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6E91" w:rsidRPr="00B14690" w:rsidRDefault="00896E91" w:rsidP="00896E91">
      <w:pPr>
        <w:jc w:val="both"/>
        <w:rPr>
          <w:rFonts w:ascii="Arial Narrow" w:hAnsi="Arial Narrow"/>
          <w:b/>
        </w:rPr>
      </w:pPr>
      <w:r w:rsidRPr="00B14690">
        <w:rPr>
          <w:rFonts w:ascii="Arial Narrow" w:hAnsi="Arial Narrow"/>
          <w:b/>
        </w:rPr>
        <w:t xml:space="preserve">STROKOVNE ZAHTEVE (POGOJI) NAROČNIKA </w:t>
      </w:r>
    </w:p>
    <w:p w:rsidR="00F00CEE" w:rsidRPr="00B14690" w:rsidRDefault="00F00CEE" w:rsidP="00896E91">
      <w:pPr>
        <w:jc w:val="both"/>
        <w:rPr>
          <w:rFonts w:ascii="Arial Narrow" w:hAnsi="Arial Narrow"/>
          <w:b/>
        </w:rPr>
      </w:pPr>
    </w:p>
    <w:p w:rsidR="00F00CEE" w:rsidRPr="00B14690" w:rsidRDefault="00F00CEE" w:rsidP="00F00CEE">
      <w:pPr>
        <w:pStyle w:val="Brezrazmikov"/>
        <w:spacing w:line="360" w:lineRule="auto"/>
        <w:jc w:val="center"/>
        <w:rPr>
          <w:rFonts w:ascii="Arial Narrow" w:hAnsi="Arial Narrow"/>
          <w:b/>
        </w:rPr>
      </w:pPr>
      <w:r w:rsidRPr="00B14690">
        <w:rPr>
          <w:rFonts w:ascii="Arial Narrow" w:hAnsi="Arial Narrow"/>
          <w:b/>
        </w:rPr>
        <w:t>SPLOŠNE STROKOVNE ZAHTEVE</w:t>
      </w:r>
    </w:p>
    <w:p w:rsidR="00F00CEE" w:rsidRPr="00B14690" w:rsidRDefault="00F00CEE" w:rsidP="00F00CEE">
      <w:pPr>
        <w:pStyle w:val="Brezrazmikov"/>
        <w:spacing w:line="360" w:lineRule="auto"/>
        <w:rPr>
          <w:rFonts w:ascii="Arial Narrow" w:hAnsi="Arial Narrow"/>
        </w:rPr>
      </w:pPr>
    </w:p>
    <w:p w:rsidR="00B14690" w:rsidRPr="00395654" w:rsidRDefault="00B14690" w:rsidP="00B14690">
      <w:pPr>
        <w:pStyle w:val="Brezrazmikov"/>
        <w:numPr>
          <w:ilvl w:val="0"/>
          <w:numId w:val="36"/>
        </w:numPr>
        <w:spacing w:line="360" w:lineRule="auto"/>
        <w:ind w:left="426" w:hanging="426"/>
        <w:jc w:val="both"/>
        <w:rPr>
          <w:rFonts w:ascii="Arial Narrow" w:hAnsi="Arial Narrow"/>
        </w:rPr>
      </w:pPr>
      <w:r w:rsidRPr="00395654">
        <w:rPr>
          <w:rFonts w:ascii="Arial Narrow" w:hAnsi="Arial Narrow"/>
        </w:rPr>
        <w:t>Celotno dobavljeno blago mora biti dobavljeno pravilno in kvalitetno po pravilih stroke, v skladu z veljavnimi predpisi v Republiki Sloveniji (zakoni, pravilniki, standardi, tehničnimi soglasji), tehničnimi navodili in priporočili ter normativi.</w:t>
      </w:r>
    </w:p>
    <w:p w:rsidR="00DA045C" w:rsidRDefault="00DA045C" w:rsidP="00C83553">
      <w:pPr>
        <w:pStyle w:val="Brezrazmikov"/>
        <w:numPr>
          <w:ilvl w:val="0"/>
          <w:numId w:val="36"/>
        </w:numPr>
        <w:spacing w:line="360" w:lineRule="auto"/>
        <w:ind w:left="426" w:hanging="426"/>
        <w:jc w:val="both"/>
        <w:rPr>
          <w:rFonts w:ascii="Arial Narrow" w:hAnsi="Arial Narrow"/>
        </w:rPr>
      </w:pPr>
      <w:r w:rsidRPr="00DA045C">
        <w:rPr>
          <w:rFonts w:ascii="Arial Narrow" w:hAnsi="Arial Narrow"/>
        </w:rPr>
        <w:t>Ponudnik mora za vso ponujeno blago (reagenti, kontrolni, kalibracijski ter potrošni material) predložiti dokazila o registraciji v EU - Sloveniji (CE) ter skladnosti z EU IVD direktivo (EU-IVDD) oziroma z EU IVD regulativo (EU-IVDR). Zahteva o skladnosti z EU-IVDR mora biti izpolnjena v skladu s predpisanimi roki in zahtevami EU Uredbe 2017/746 ter Zakona o medicinskih pripomočkih ZMedPri-1. Izjema je potrošni material, ki ni podvržen EU-IVDR.</w:t>
      </w:r>
    </w:p>
    <w:p w:rsidR="00B14690" w:rsidRPr="00DA045C" w:rsidRDefault="00B14690" w:rsidP="00C83553">
      <w:pPr>
        <w:pStyle w:val="Brezrazmikov"/>
        <w:numPr>
          <w:ilvl w:val="0"/>
          <w:numId w:val="36"/>
        </w:numPr>
        <w:spacing w:line="360" w:lineRule="auto"/>
        <w:ind w:left="426" w:hanging="426"/>
        <w:jc w:val="both"/>
        <w:rPr>
          <w:rFonts w:ascii="Arial Narrow" w:hAnsi="Arial Narrow"/>
        </w:rPr>
      </w:pPr>
      <w:r w:rsidRPr="00DA045C">
        <w:rPr>
          <w:rFonts w:ascii="Arial Narrow" w:hAnsi="Arial Narrow"/>
        </w:rPr>
        <w:t>V kolikor ponudnik ponudi reagente – metodo, ki vključuje biotin, mora biti predložena tudi informacija o morebitnih interferencah na biotin kot tudi informacija o koncentraciji biotina, pri kateri interference dokazano še niso prisotne.</w:t>
      </w:r>
    </w:p>
    <w:p w:rsidR="00B14690" w:rsidRPr="006D1795" w:rsidRDefault="00B14690" w:rsidP="00B14690">
      <w:pPr>
        <w:pStyle w:val="Brezrazmikov"/>
        <w:numPr>
          <w:ilvl w:val="0"/>
          <w:numId w:val="36"/>
        </w:numPr>
        <w:spacing w:line="360" w:lineRule="auto"/>
        <w:ind w:left="426" w:hanging="426"/>
        <w:jc w:val="both"/>
        <w:rPr>
          <w:rFonts w:ascii="Arial Narrow" w:hAnsi="Arial Narrow"/>
        </w:rPr>
      </w:pPr>
      <w:r w:rsidRPr="006D1795">
        <w:rPr>
          <w:rFonts w:ascii="Arial Narrow" w:hAnsi="Arial Narrow"/>
        </w:rPr>
        <w:t>Ponudnik mora zagotavljati dobavo materiala najmanj 2-krat tedensko z izjemo materiala z radioaktivnimi izotopi, kjer je dobavni rok največ 10 dni. Ponudnik mora zagotoviti transport materiala do prejemnika v temperaturnih pogojih, kot so predpisani s strani proizvajalca.</w:t>
      </w:r>
    </w:p>
    <w:p w:rsidR="00B14690" w:rsidRPr="00395654" w:rsidRDefault="00B14690" w:rsidP="00B14690">
      <w:pPr>
        <w:pStyle w:val="Brezrazmikov"/>
        <w:numPr>
          <w:ilvl w:val="0"/>
          <w:numId w:val="36"/>
        </w:numPr>
        <w:spacing w:line="360" w:lineRule="auto"/>
        <w:ind w:left="426" w:hanging="426"/>
        <w:jc w:val="both"/>
        <w:rPr>
          <w:rFonts w:ascii="Arial Narrow" w:hAnsi="Arial Narrow"/>
        </w:rPr>
      </w:pPr>
      <w:r w:rsidRPr="006D1795">
        <w:rPr>
          <w:rFonts w:ascii="Arial Narrow" w:hAnsi="Arial Narrow"/>
        </w:rPr>
        <w:t>Ponudnik mora zagotavljati rok uporabnosti blaga (reagenti, kontrolni, kalibracijski ter potrošni material) minimalno 6 mesecev od datuma prevzema blaga oziroma</w:t>
      </w:r>
      <w:r w:rsidRPr="00395654">
        <w:rPr>
          <w:rFonts w:ascii="Arial Narrow" w:hAnsi="Arial Narrow"/>
        </w:rPr>
        <w:t xml:space="preserve"> minimalno 6 tednov za </w:t>
      </w:r>
      <w:r>
        <w:rPr>
          <w:rFonts w:ascii="Arial Narrow" w:hAnsi="Arial Narrow"/>
        </w:rPr>
        <w:t>materiale</w:t>
      </w:r>
      <w:r w:rsidRPr="00395654">
        <w:rPr>
          <w:rFonts w:ascii="Arial Narrow" w:hAnsi="Arial Narrow"/>
        </w:rPr>
        <w:t xml:space="preserve"> z radioaktivnimi izotopi.</w:t>
      </w:r>
    </w:p>
    <w:p w:rsidR="00B14690" w:rsidRDefault="00B14690" w:rsidP="00B14690">
      <w:pPr>
        <w:pStyle w:val="Brezrazmikov"/>
        <w:numPr>
          <w:ilvl w:val="0"/>
          <w:numId w:val="36"/>
        </w:numPr>
        <w:spacing w:line="360" w:lineRule="auto"/>
        <w:ind w:left="426" w:hanging="426"/>
        <w:jc w:val="both"/>
        <w:rPr>
          <w:rFonts w:ascii="Arial Narrow" w:hAnsi="Arial Narrow"/>
        </w:rPr>
      </w:pPr>
      <w:r w:rsidRPr="00395654">
        <w:rPr>
          <w:rFonts w:ascii="Arial Narrow" w:hAnsi="Arial Narrow"/>
        </w:rPr>
        <w:t>Ponudnik mora ob vsaki dobavi reagentov zagotoviti dobavo</w:t>
      </w:r>
      <w:r>
        <w:rPr>
          <w:rFonts w:ascii="Arial Narrow" w:hAnsi="Arial Narrow"/>
        </w:rPr>
        <w:t xml:space="preserve"> ene serijske številke reagentov za posamezno preiskavo, ob tem mora biti serijska številka reagenta enaka ali višja kot serijska številka preteklih dobav. Za vsako posamezno izjemo se mora o alternativnih možnostih dobave dogovoriti z naročnikom.</w:t>
      </w:r>
    </w:p>
    <w:p w:rsidR="00B14690" w:rsidRDefault="00B14690" w:rsidP="00B14690">
      <w:pPr>
        <w:pStyle w:val="Brezrazmikov"/>
        <w:numPr>
          <w:ilvl w:val="0"/>
          <w:numId w:val="36"/>
        </w:numPr>
        <w:spacing w:line="360" w:lineRule="auto"/>
        <w:ind w:left="426" w:hanging="426"/>
        <w:jc w:val="both"/>
        <w:rPr>
          <w:rFonts w:ascii="Arial Narrow" w:hAnsi="Arial Narrow"/>
        </w:rPr>
      </w:pPr>
      <w:r w:rsidRPr="00B209C1">
        <w:rPr>
          <w:rFonts w:ascii="Arial Narrow" w:hAnsi="Arial Narrow"/>
        </w:rPr>
        <w:t>Ponudnik mora k ponudbi za ponujeni material priložiti navodila za uporabo (slovenski ali angleški jezik) ter varnostne liste (slovenski jezik). Na dodatno zahtevo naročnika pa mora predložiti tudi podatke o validaciji metode za posamezno preiskavo (slovenski ali angleški jezik).</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Naročnik lahko od ponudnika v času ocenjevanja ponudb in tudi kasnejših fazah postopka javnega naročila od ponudnika zahteva, da v roku petih (5) delovnih dni predloži kopije potrebnih atestov in certifikatov, ki se zahtevajo na podlagi veljavne zakonodaje v Republiki Sloveniji in EU za posamezno vrsto in namembnost blaga, ki se dobavlja.</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 xml:space="preserve">Za vse materiale, ki niso standardni, mora ponudnik na zahtevo naročnika dostaviti prospekte, slike z natančnimi in točnimi tehničnimi podatki in opisom ter ateste in certifikate in izjave o skladnosti. </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 xml:space="preserve">Naročnik lahko v namen testiranja (preverjanja) od ponudnika zahteva brezplačne testne artikle (reagenti, kontrolni, kalibracijski ter potrošni material). Vsi testni artikli morajo biti primerno označeni (kataloška številka, naziv artikla, naziv ponudnika, </w:t>
      </w:r>
      <w:proofErr w:type="gramStart"/>
      <w:r>
        <w:rPr>
          <w:rFonts w:ascii="Arial Narrow" w:hAnsi="Arial Narrow"/>
        </w:rPr>
        <w:t>naziv  proizvajalca</w:t>
      </w:r>
      <w:proofErr w:type="gramEnd"/>
      <w:r>
        <w:rPr>
          <w:rFonts w:ascii="Arial Narrow" w:hAnsi="Arial Narrow"/>
        </w:rPr>
        <w:t xml:space="preserve">) ter v ustrezni embalaži. Na embalaži, v kateri ponudnik pošilja vzorce, mora biti vidna oznaka »TESTNI ARTIKLI«. Količina testnih artiklov mora biti primerna za učinkovito preverjanje ustreznosti ponujenih artiklov glede na razpisane strokovne zahteve naročnika. Načeloma en testni komplet reagentov za minimalno 100 določitev na posamezno preiskavo, s pripadajočim </w:t>
      </w:r>
      <w:r>
        <w:rPr>
          <w:rFonts w:ascii="Arial Narrow" w:hAnsi="Arial Narrow"/>
        </w:rPr>
        <w:lastRenderedPageBreak/>
        <w:t>kontrolnim, kalibracijskim ter potrošnim materialom. O končni količini testnih artiklov se naročnik in ponudnik dogovorita v času morebitnega testiranja (preverjanja).</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 xml:space="preserve">V primeru analitične neustreznosti metode ali kliničnih odstopanj (neustreznost rezultata glede na klinično sliko), lahko naročnik ponudbo zavrne. </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Naročnik dovoljuje največ +10% odstopanje v dejanski porabi vsega potrebnega blaga za izvajanje analiz (reagenti, kontrolni, kalibracijski ter potrošni material) glede na porabo določeno v ponudbenem predračunu. Naročnik bo po lastni presoji obdobno opravljal primerjave dejanske porabe materialov, potrebnih za izvajanje preiskav glede na količine, navedene v ponudbi ponudnika. V primeru več kot +10% odstopanja dejanske porabe nad ponudbeno mora ponudnik presežek dostaviti brezplačno.</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V ponudbeno ceno morajo biti vključeni vsi stroški za izvedbo analiz.  Blago, ki v ponudbenem predračunu ne bo navedeno, ga bo ponudnik dostavljal brezplačno.</w:t>
      </w:r>
    </w:p>
    <w:p w:rsidR="00B14690" w:rsidRDefault="00B14690" w:rsidP="00B14690">
      <w:pPr>
        <w:pStyle w:val="Brezrazmikov"/>
        <w:numPr>
          <w:ilvl w:val="0"/>
          <w:numId w:val="36"/>
        </w:numPr>
        <w:spacing w:line="360" w:lineRule="auto"/>
        <w:ind w:left="426" w:hanging="426"/>
        <w:jc w:val="both"/>
        <w:rPr>
          <w:rFonts w:ascii="Arial Narrow" w:hAnsi="Arial Narrow"/>
        </w:rPr>
      </w:pPr>
      <w:r>
        <w:rPr>
          <w:rFonts w:ascii="Arial Narrow" w:hAnsi="Arial Narrow"/>
        </w:rPr>
        <w:t>Ponudnik se zavezuje k rednemu in sprotnemu obveščanju kupca o posodobitvah ponujenih reagentov oziroma metod ter strokovni in aplikativni podpori uporabljenih metod.</w:t>
      </w:r>
    </w:p>
    <w:p w:rsidR="00B14690" w:rsidRDefault="00B14690" w:rsidP="00B14690">
      <w:pPr>
        <w:rPr>
          <w:rFonts w:ascii="Arial Narrow" w:hAnsi="Arial Narrow"/>
        </w:rPr>
      </w:pPr>
      <w:r w:rsidRPr="00B14690">
        <w:rPr>
          <w:rFonts w:ascii="Arial Narrow" w:hAnsi="Arial Narrow"/>
        </w:rPr>
        <w:br w:type="page"/>
      </w:r>
    </w:p>
    <w:p w:rsidR="00B14690" w:rsidRPr="00573641" w:rsidRDefault="00B14690" w:rsidP="00B14690">
      <w:pPr>
        <w:pStyle w:val="Brezrazmikov"/>
        <w:spacing w:line="276" w:lineRule="auto"/>
        <w:jc w:val="center"/>
        <w:rPr>
          <w:rFonts w:ascii="Arial Narrow" w:hAnsi="Arial Narrow"/>
          <w:b/>
          <w:sz w:val="24"/>
          <w:szCs w:val="24"/>
        </w:rPr>
      </w:pPr>
      <w:r w:rsidRPr="00573641">
        <w:rPr>
          <w:rFonts w:ascii="Arial Narrow" w:hAnsi="Arial Narrow"/>
          <w:b/>
          <w:sz w:val="24"/>
          <w:szCs w:val="24"/>
        </w:rPr>
        <w:lastRenderedPageBreak/>
        <w:t>DODATNE STROKOVNE ZAHTEVE PO SKLOPIH</w:t>
      </w:r>
    </w:p>
    <w:p w:rsidR="00B14690" w:rsidRDefault="00B14690" w:rsidP="00B14690">
      <w:pPr>
        <w:pStyle w:val="Brezrazmikov"/>
        <w:spacing w:line="360" w:lineRule="auto"/>
        <w:rPr>
          <w:rFonts w:ascii="Arial Narrow" w:hAnsi="Arial Narrow"/>
        </w:rPr>
      </w:pPr>
    </w:p>
    <w:p w:rsidR="00B14690" w:rsidRDefault="00B14690" w:rsidP="00B14690">
      <w:pPr>
        <w:pStyle w:val="Brezrazmikov"/>
        <w:spacing w:line="360" w:lineRule="auto"/>
        <w:jc w:val="center"/>
        <w:rPr>
          <w:rFonts w:ascii="Arial Narrow" w:hAnsi="Arial Narrow"/>
          <w:b/>
          <w:sz w:val="24"/>
          <w:szCs w:val="24"/>
        </w:rPr>
      </w:pPr>
      <w:r>
        <w:rPr>
          <w:rFonts w:ascii="Arial Narrow" w:hAnsi="Arial Narrow"/>
          <w:b/>
          <w:sz w:val="24"/>
          <w:szCs w:val="24"/>
        </w:rPr>
        <w:t>Sklop 1: ENDOKRINOLOGIJA I</w:t>
      </w:r>
      <w:r w:rsidRPr="00F75268">
        <w:rPr>
          <w:rFonts w:ascii="Arial Narrow" w:hAnsi="Arial Narrow"/>
          <w:sz w:val="24"/>
          <w:szCs w:val="24"/>
        </w:rPr>
        <w:t xml:space="preserve"> (14 preiskav)</w:t>
      </w:r>
    </w:p>
    <w:tbl>
      <w:tblPr>
        <w:tblStyle w:val="Tabelamrea"/>
        <w:tblW w:w="10343" w:type="dxa"/>
        <w:jc w:val="center"/>
        <w:tblLayout w:type="fixed"/>
        <w:tblLook w:val="04A0" w:firstRow="1" w:lastRow="0" w:firstColumn="1" w:lastColumn="0" w:noHBand="0" w:noVBand="1"/>
      </w:tblPr>
      <w:tblGrid>
        <w:gridCol w:w="562"/>
        <w:gridCol w:w="3686"/>
        <w:gridCol w:w="1077"/>
        <w:gridCol w:w="993"/>
        <w:gridCol w:w="1135"/>
        <w:gridCol w:w="1331"/>
        <w:gridCol w:w="1559"/>
      </w:tblGrid>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Z.št.</w:t>
            </w: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sz w:val="20"/>
                <w:szCs w:val="20"/>
              </w:rPr>
            </w:pPr>
            <w:r>
              <w:rPr>
                <w:rFonts w:ascii="Arial Narrow" w:hAnsi="Arial Narrow"/>
                <w:sz w:val="20"/>
                <w:szCs w:val="20"/>
              </w:rPr>
              <w:t>Preiskava</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Izvedba na analizatorju</w:t>
            </w:r>
          </w:p>
        </w:tc>
        <w:tc>
          <w:tcPr>
            <w:tcW w:w="1331" w:type="dxa"/>
            <w:tcBorders>
              <w:top w:val="single" w:sz="4" w:space="0" w:color="auto"/>
              <w:left w:val="single" w:sz="4" w:space="0" w:color="auto"/>
              <w:bottom w:val="single" w:sz="4" w:space="0" w:color="auto"/>
              <w:right w:val="single" w:sz="4" w:space="0" w:color="auto"/>
            </w:tcBorders>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559" w:type="dxa"/>
            <w:tcBorders>
              <w:top w:val="single" w:sz="4" w:space="0" w:color="auto"/>
              <w:left w:val="single" w:sz="4" w:space="0" w:color="auto"/>
              <w:bottom w:val="single" w:sz="4" w:space="0" w:color="auto"/>
              <w:right w:val="single" w:sz="4" w:space="0" w:color="auto"/>
            </w:tcBorders>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Standard</w:t>
            </w:r>
          </w:p>
          <w:p w:rsidR="00B14690" w:rsidRDefault="00B14690" w:rsidP="00B14690">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164"/>
              </w:tabs>
              <w:ind w:left="0" w:firstLine="0"/>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DHEA-SO</w:t>
            </w:r>
            <w:r w:rsidRPr="00BA3376">
              <w:rPr>
                <w:rFonts w:ascii="Arial Narrow" w:hAnsi="Arial Narrow"/>
                <w:b/>
                <w:sz w:val="20"/>
                <w:szCs w:val="20"/>
                <w:vertAlign w:val="subscript"/>
              </w:rPr>
              <w:t>4</w:t>
            </w:r>
          </w:p>
          <w:p w:rsidR="00B14690" w:rsidRDefault="00B14690" w:rsidP="00B14690">
            <w:pPr>
              <w:pStyle w:val="Brezrazmikov"/>
              <w:rPr>
                <w:rFonts w:ascii="Arial Narrow" w:hAnsi="Arial Narrow"/>
                <w:sz w:val="20"/>
                <w:szCs w:val="20"/>
              </w:rPr>
            </w:pPr>
            <w:r>
              <w:rPr>
                <w:rFonts w:ascii="Arial Narrow" w:hAnsi="Arial Narrow"/>
                <w:sz w:val="20"/>
                <w:szCs w:val="20"/>
              </w:rPr>
              <w:t>(Dehidroepiandrosteron sulfat)</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17β-estradiol</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FSH</w:t>
            </w:r>
          </w:p>
          <w:p w:rsidR="00B14690" w:rsidRDefault="00B14690" w:rsidP="00B14690">
            <w:pPr>
              <w:pStyle w:val="Brezrazmikov"/>
              <w:rPr>
                <w:rFonts w:ascii="Arial Narrow" w:hAnsi="Arial Narrow"/>
                <w:sz w:val="20"/>
                <w:szCs w:val="20"/>
              </w:rPr>
            </w:pPr>
            <w:r>
              <w:rPr>
                <w:rFonts w:ascii="Arial Narrow" w:hAnsi="Arial Narrow"/>
                <w:sz w:val="20"/>
                <w:szCs w:val="20"/>
              </w:rPr>
              <w:t>(folitropin)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2nd IS 94/632</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LH</w:t>
            </w:r>
          </w:p>
          <w:p w:rsidR="00B14690" w:rsidRDefault="00B14690" w:rsidP="00B14690">
            <w:pPr>
              <w:pStyle w:val="Brezrazmikov"/>
              <w:rPr>
                <w:rFonts w:ascii="Arial Narrow" w:hAnsi="Arial Narrow"/>
                <w:sz w:val="20"/>
                <w:szCs w:val="20"/>
              </w:rPr>
            </w:pPr>
            <w:r>
              <w:rPr>
                <w:rFonts w:ascii="Arial Narrow" w:hAnsi="Arial Narrow"/>
                <w:sz w:val="20"/>
                <w:szCs w:val="20"/>
              </w:rPr>
              <w:t>(lutein)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2nd IS 80/552</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Progesteron</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Prolaktin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3rd IRP 84/500</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T3, prosti</w:t>
            </w:r>
          </w:p>
          <w:p w:rsidR="00B14690" w:rsidRDefault="00B14690" w:rsidP="00B14690">
            <w:pPr>
              <w:pStyle w:val="Brezrazmikov"/>
              <w:rPr>
                <w:rFonts w:ascii="Arial Narrow" w:hAnsi="Arial Narrow"/>
                <w:sz w:val="20"/>
                <w:szCs w:val="20"/>
              </w:rPr>
            </w:pPr>
            <w:r>
              <w:rPr>
                <w:rFonts w:ascii="Arial Narrow" w:hAnsi="Arial Narrow"/>
                <w:sz w:val="20"/>
                <w:szCs w:val="20"/>
              </w:rPr>
              <w:t>(prosti trijodtironin – FT3, pT3)</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T4, prosti</w:t>
            </w:r>
          </w:p>
          <w:p w:rsidR="00B14690" w:rsidRDefault="00B14690" w:rsidP="00B14690">
            <w:pPr>
              <w:pStyle w:val="Brezrazmikov"/>
              <w:rPr>
                <w:rFonts w:ascii="Arial Narrow" w:hAnsi="Arial Narrow"/>
                <w:sz w:val="20"/>
                <w:szCs w:val="20"/>
              </w:rPr>
            </w:pPr>
            <w:r>
              <w:rPr>
                <w:rFonts w:ascii="Arial Narrow" w:hAnsi="Arial Narrow"/>
                <w:sz w:val="20"/>
                <w:szCs w:val="20"/>
              </w:rPr>
              <w:t>(prosti tiroksin – FT4, pT4)</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TG-Ab</w:t>
            </w:r>
          </w:p>
          <w:p w:rsidR="00B14690" w:rsidRDefault="00B14690" w:rsidP="00B14690">
            <w:pPr>
              <w:pStyle w:val="Brezrazmikov"/>
              <w:rPr>
                <w:rFonts w:ascii="Arial Narrow" w:hAnsi="Arial Narrow"/>
                <w:sz w:val="20"/>
                <w:szCs w:val="20"/>
              </w:rPr>
            </w:pPr>
            <w:r>
              <w:rPr>
                <w:rFonts w:ascii="Arial Narrow" w:hAnsi="Arial Narrow"/>
                <w:sz w:val="20"/>
                <w:szCs w:val="20"/>
              </w:rPr>
              <w:t>(protitelesa proti tiroglobulinu)</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NISCB</w:t>
            </w:r>
          </w:p>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 xml:space="preserve">65/093 </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TPO-Ab</w:t>
            </w:r>
          </w:p>
          <w:p w:rsidR="00B14690" w:rsidRDefault="00B14690" w:rsidP="00B14690">
            <w:pPr>
              <w:pStyle w:val="Brezrazmikov"/>
              <w:rPr>
                <w:rFonts w:ascii="Arial Narrow" w:hAnsi="Arial Narrow"/>
                <w:sz w:val="20"/>
                <w:szCs w:val="20"/>
              </w:rPr>
            </w:pPr>
            <w:r>
              <w:rPr>
                <w:rFonts w:ascii="Arial Narrow" w:hAnsi="Arial Narrow"/>
                <w:sz w:val="20"/>
                <w:szCs w:val="20"/>
              </w:rPr>
              <w:t>(protitelesa proti ščitnični peroksidazi)</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1st NIBSC</w:t>
            </w:r>
          </w:p>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19/260</w:t>
            </w:r>
          </w:p>
        </w:tc>
      </w:tr>
      <w:tr w:rsidR="00B14690" w:rsidTr="00B14690">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rPr>
                <w:rFonts w:ascii="Arial Narrow" w:hAnsi="Arial Narrow"/>
                <w:b/>
                <w:sz w:val="20"/>
                <w:szCs w:val="20"/>
              </w:rPr>
            </w:pPr>
            <w:r>
              <w:rPr>
                <w:rFonts w:ascii="Arial Narrow" w:hAnsi="Arial Narrow"/>
                <w:b/>
                <w:sz w:val="20"/>
                <w:szCs w:val="20"/>
              </w:rPr>
              <w:t>TSH</w:t>
            </w:r>
          </w:p>
          <w:p w:rsidR="00B14690" w:rsidRDefault="00B14690" w:rsidP="00B14690">
            <w:pPr>
              <w:pStyle w:val="Brezrazmikov"/>
              <w:rPr>
                <w:rFonts w:ascii="Arial Narrow" w:hAnsi="Arial Narrow"/>
                <w:sz w:val="20"/>
                <w:szCs w:val="20"/>
              </w:rPr>
            </w:pPr>
            <w:r>
              <w:rPr>
                <w:rFonts w:ascii="Arial Narrow" w:hAnsi="Arial Narrow"/>
                <w:sz w:val="20"/>
                <w:szCs w:val="20"/>
              </w:rPr>
              <w:t>(tirotropin)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0,004 IU/L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WHO 3rd IRP</w:t>
            </w:r>
          </w:p>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81/565</w:t>
            </w:r>
          </w:p>
        </w:tc>
      </w:tr>
      <w:tr w:rsidR="00B14690" w:rsidTr="00B14690">
        <w:tblPrEx>
          <w:jc w:val="left"/>
        </w:tblPrEx>
        <w:tc>
          <w:tcPr>
            <w:tcW w:w="562" w:type="dxa"/>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hideMark/>
          </w:tcPr>
          <w:p w:rsidR="00B14690" w:rsidRDefault="00B14690" w:rsidP="00B14690">
            <w:pPr>
              <w:pStyle w:val="Brezrazmikov"/>
              <w:rPr>
                <w:rFonts w:ascii="Arial Narrow" w:hAnsi="Arial Narrow"/>
                <w:b/>
                <w:sz w:val="20"/>
                <w:szCs w:val="20"/>
              </w:rPr>
            </w:pPr>
            <w:r>
              <w:rPr>
                <w:rFonts w:ascii="Arial Narrow" w:hAnsi="Arial Narrow"/>
                <w:b/>
                <w:sz w:val="20"/>
                <w:szCs w:val="20"/>
              </w:rPr>
              <w:t>Inzulin</w:t>
            </w:r>
          </w:p>
        </w:tc>
        <w:tc>
          <w:tcPr>
            <w:tcW w:w="1077"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c>
          <w:tcPr>
            <w:tcW w:w="1559" w:type="dxa"/>
            <w:shd w:val="clear" w:color="auto" w:fill="auto"/>
            <w:vAlign w:val="center"/>
          </w:tcPr>
          <w:p w:rsidR="00B14690" w:rsidRPr="004E2ACF" w:rsidRDefault="00B14690" w:rsidP="00B14690">
            <w:pPr>
              <w:pStyle w:val="Brezrazmikov"/>
              <w:jc w:val="center"/>
              <w:rPr>
                <w:rFonts w:ascii="Arial Narrow" w:hAnsi="Arial Narrow"/>
                <w:sz w:val="20"/>
                <w:szCs w:val="20"/>
              </w:rPr>
            </w:pPr>
            <w:r w:rsidRPr="004E2ACF">
              <w:rPr>
                <w:rFonts w:ascii="Arial Narrow" w:hAnsi="Arial Narrow"/>
                <w:sz w:val="20"/>
                <w:szCs w:val="20"/>
              </w:rPr>
              <w:t>/</w:t>
            </w:r>
          </w:p>
        </w:tc>
      </w:tr>
      <w:tr w:rsidR="00B14690" w:rsidTr="00B14690">
        <w:tblPrEx>
          <w:jc w:val="left"/>
        </w:tblPrEx>
        <w:tc>
          <w:tcPr>
            <w:tcW w:w="562" w:type="dxa"/>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hideMark/>
          </w:tcPr>
          <w:p w:rsidR="00B14690" w:rsidRDefault="00B14690" w:rsidP="00B14690">
            <w:pPr>
              <w:pStyle w:val="Brezrazmikov"/>
              <w:rPr>
                <w:rFonts w:ascii="Arial Narrow" w:hAnsi="Arial Narrow"/>
                <w:b/>
                <w:sz w:val="20"/>
                <w:szCs w:val="20"/>
              </w:rPr>
            </w:pPr>
            <w:r>
              <w:rPr>
                <w:rFonts w:ascii="Arial Narrow" w:hAnsi="Arial Narrow"/>
                <w:b/>
                <w:sz w:val="20"/>
                <w:szCs w:val="20"/>
              </w:rPr>
              <w:t>C peptid</w:t>
            </w:r>
          </w:p>
        </w:tc>
        <w:tc>
          <w:tcPr>
            <w:tcW w:w="1077"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shd w:val="clear" w:color="auto" w:fill="auto"/>
            <w:vAlign w:val="center"/>
          </w:tcPr>
          <w:p w:rsidR="00B14690" w:rsidRDefault="00B14690" w:rsidP="00B14690">
            <w:pPr>
              <w:pStyle w:val="Brezrazmikov"/>
              <w:jc w:val="center"/>
              <w:rPr>
                <w:rFonts w:ascii="Arial Narrow" w:hAnsi="Arial Narrow"/>
                <w:sz w:val="20"/>
                <w:szCs w:val="20"/>
              </w:rPr>
            </w:pPr>
            <w:r w:rsidRPr="002F05A1">
              <w:rPr>
                <w:rFonts w:ascii="Arial Narrow" w:hAnsi="Arial Narrow"/>
                <w:sz w:val="20"/>
                <w:szCs w:val="20"/>
              </w:rPr>
              <w:t>/</w:t>
            </w:r>
          </w:p>
        </w:tc>
        <w:tc>
          <w:tcPr>
            <w:tcW w:w="1559" w:type="dxa"/>
            <w:shd w:val="clear" w:color="auto" w:fill="auto"/>
            <w:vAlign w:val="center"/>
          </w:tcPr>
          <w:p w:rsidR="00B14690" w:rsidRDefault="00B14690" w:rsidP="00B14690">
            <w:pPr>
              <w:pStyle w:val="Brezrazmikov"/>
              <w:jc w:val="center"/>
              <w:rPr>
                <w:rFonts w:ascii="Arial Narrow" w:hAnsi="Arial Narrow"/>
                <w:sz w:val="20"/>
                <w:szCs w:val="20"/>
              </w:rPr>
            </w:pPr>
            <w:r w:rsidRPr="002F05A1">
              <w:rPr>
                <w:rFonts w:ascii="Arial Narrow" w:hAnsi="Arial Narrow"/>
                <w:sz w:val="20"/>
                <w:szCs w:val="20"/>
              </w:rPr>
              <w:t>/</w:t>
            </w:r>
          </w:p>
        </w:tc>
      </w:tr>
      <w:tr w:rsidR="00B14690" w:rsidTr="00B14690">
        <w:tblPrEx>
          <w:jc w:val="left"/>
        </w:tblPrEx>
        <w:tc>
          <w:tcPr>
            <w:tcW w:w="562" w:type="dxa"/>
            <w:vAlign w:val="center"/>
          </w:tcPr>
          <w:p w:rsidR="00B14690" w:rsidRDefault="00B14690" w:rsidP="00B14690">
            <w:pPr>
              <w:pStyle w:val="Brezrazmikov"/>
              <w:numPr>
                <w:ilvl w:val="0"/>
                <w:numId w:val="36"/>
              </w:numPr>
              <w:tabs>
                <w:tab w:val="left" w:pos="345"/>
              </w:tabs>
              <w:ind w:left="764" w:hanging="742"/>
              <w:rPr>
                <w:rFonts w:ascii="Arial Narrow" w:hAnsi="Arial Narrow"/>
                <w:sz w:val="20"/>
                <w:szCs w:val="20"/>
              </w:rPr>
            </w:pPr>
          </w:p>
        </w:tc>
        <w:tc>
          <w:tcPr>
            <w:tcW w:w="3686" w:type="dxa"/>
            <w:hideMark/>
          </w:tcPr>
          <w:p w:rsidR="00B14690" w:rsidRDefault="00B14690" w:rsidP="00B14690">
            <w:pPr>
              <w:pStyle w:val="Brezrazmikov"/>
              <w:rPr>
                <w:rFonts w:ascii="Arial Narrow" w:hAnsi="Arial Narrow"/>
                <w:b/>
                <w:sz w:val="20"/>
                <w:szCs w:val="20"/>
              </w:rPr>
            </w:pPr>
            <w:r>
              <w:rPr>
                <w:rFonts w:ascii="Arial Narrow" w:hAnsi="Arial Narrow"/>
                <w:b/>
                <w:sz w:val="20"/>
                <w:szCs w:val="20"/>
              </w:rPr>
              <w:t>Indeks ELF (HA, PIIINP, TIMP-1)</w:t>
            </w:r>
          </w:p>
          <w:p w:rsidR="00B14690" w:rsidRDefault="00B14690" w:rsidP="00B14690">
            <w:pPr>
              <w:pStyle w:val="Brezrazmikov"/>
              <w:rPr>
                <w:rFonts w:ascii="Arial Narrow" w:hAnsi="Arial Narrow"/>
                <w:sz w:val="20"/>
                <w:szCs w:val="20"/>
              </w:rPr>
            </w:pPr>
            <w:r>
              <w:rPr>
                <w:rFonts w:ascii="Arial Narrow" w:hAnsi="Arial Narrow"/>
                <w:sz w:val="20"/>
                <w:szCs w:val="20"/>
              </w:rPr>
              <w:t>(indeks fibroze jeter)</w:t>
            </w:r>
          </w:p>
        </w:tc>
        <w:tc>
          <w:tcPr>
            <w:tcW w:w="1077"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S, P</w:t>
            </w:r>
          </w:p>
        </w:tc>
        <w:tc>
          <w:tcPr>
            <w:tcW w:w="993"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CLIA</w:t>
            </w:r>
          </w:p>
        </w:tc>
        <w:tc>
          <w:tcPr>
            <w:tcW w:w="1135" w:type="dxa"/>
            <w:hideMark/>
          </w:tcPr>
          <w:p w:rsidR="00B14690" w:rsidRDefault="00B14690" w:rsidP="00B14690">
            <w:pPr>
              <w:pStyle w:val="Brezrazmikov"/>
              <w:jc w:val="center"/>
              <w:rPr>
                <w:rFonts w:ascii="Arial Narrow" w:hAnsi="Arial Narrow"/>
                <w:sz w:val="20"/>
                <w:szCs w:val="20"/>
              </w:rPr>
            </w:pPr>
            <w:r>
              <w:rPr>
                <w:rFonts w:ascii="Arial Narrow" w:hAnsi="Arial Narrow"/>
                <w:sz w:val="20"/>
                <w:szCs w:val="20"/>
              </w:rPr>
              <w:t>DA</w:t>
            </w:r>
          </w:p>
        </w:tc>
        <w:tc>
          <w:tcPr>
            <w:tcW w:w="1331" w:type="dxa"/>
            <w:vAlign w:val="center"/>
          </w:tcPr>
          <w:p w:rsidR="00B14690" w:rsidRDefault="00B14690" w:rsidP="00B14690">
            <w:pPr>
              <w:pStyle w:val="Brezrazmikov"/>
              <w:jc w:val="center"/>
              <w:rPr>
                <w:rFonts w:ascii="Arial Narrow" w:hAnsi="Arial Narrow"/>
                <w:sz w:val="20"/>
                <w:szCs w:val="20"/>
              </w:rPr>
            </w:pPr>
            <w:r w:rsidRPr="002F05A1">
              <w:rPr>
                <w:rFonts w:ascii="Arial Narrow" w:hAnsi="Arial Narrow"/>
                <w:sz w:val="20"/>
                <w:szCs w:val="20"/>
              </w:rPr>
              <w:t>/</w:t>
            </w:r>
          </w:p>
        </w:tc>
        <w:tc>
          <w:tcPr>
            <w:tcW w:w="1559" w:type="dxa"/>
            <w:vAlign w:val="center"/>
          </w:tcPr>
          <w:p w:rsidR="00B14690" w:rsidRDefault="00B14690" w:rsidP="00B14690">
            <w:pPr>
              <w:pStyle w:val="Brezrazmikov"/>
              <w:jc w:val="center"/>
              <w:rPr>
                <w:rFonts w:ascii="Arial Narrow" w:hAnsi="Arial Narrow"/>
                <w:sz w:val="20"/>
                <w:szCs w:val="20"/>
              </w:rPr>
            </w:pPr>
            <w:r w:rsidRPr="002F05A1">
              <w:rPr>
                <w:rFonts w:ascii="Arial Narrow" w:hAnsi="Arial Narrow"/>
                <w:sz w:val="20"/>
                <w:szCs w:val="20"/>
              </w:rPr>
              <w:t>/</w:t>
            </w:r>
          </w:p>
        </w:tc>
      </w:tr>
    </w:tbl>
    <w:p w:rsidR="00B14690" w:rsidRDefault="00B14690" w:rsidP="00B14690">
      <w:pPr>
        <w:pStyle w:val="Brezrazmikov"/>
        <w:numPr>
          <w:ilvl w:val="0"/>
          <w:numId w:val="66"/>
        </w:numPr>
        <w:spacing w:line="276" w:lineRule="auto"/>
        <w:ind w:left="851" w:right="282" w:hanging="425"/>
        <w:jc w:val="both"/>
        <w:rPr>
          <w:rFonts w:ascii="Arial Narrow" w:hAnsi="Arial Narrow"/>
          <w:sz w:val="20"/>
          <w:szCs w:val="20"/>
        </w:rPr>
      </w:pPr>
      <w:r w:rsidRPr="004671E5">
        <w:rPr>
          <w:rFonts w:ascii="Arial Narrow" w:hAnsi="Arial Narrow"/>
          <w:sz w:val="20"/>
          <w:szCs w:val="20"/>
        </w:rPr>
        <w:t>Za preiskave »DHEA-S«, »17β-ESTRADIOL«, »FSH«, »LH«, »PROGESTERON«, »PROLAKTIN«</w:t>
      </w:r>
      <w:r>
        <w:rPr>
          <w:rFonts w:ascii="Arial Narrow" w:hAnsi="Arial Narrow"/>
          <w:sz w:val="20"/>
          <w:szCs w:val="20"/>
        </w:rPr>
        <w:t xml:space="preserve"> so </w:t>
      </w:r>
      <w:r w:rsidRPr="004671E5">
        <w:rPr>
          <w:rFonts w:ascii="Arial Narrow" w:hAnsi="Arial Narrow"/>
          <w:sz w:val="20"/>
          <w:szCs w:val="20"/>
        </w:rPr>
        <w:t>zahtevani tudi referenčni intervali za otroke – mladostnike (</w:t>
      </w:r>
      <w:r>
        <w:rPr>
          <w:rFonts w:ascii="Arial Narrow" w:hAnsi="Arial Narrow"/>
          <w:sz w:val="20"/>
          <w:szCs w:val="20"/>
        </w:rPr>
        <w:t xml:space="preserve">glede na starost ali </w:t>
      </w:r>
      <w:r w:rsidRPr="004671E5">
        <w:rPr>
          <w:rFonts w:ascii="Arial Narrow" w:hAnsi="Arial Narrow"/>
          <w:sz w:val="20"/>
          <w:szCs w:val="20"/>
        </w:rPr>
        <w:t>stopnje po Tannerju).</w:t>
      </w:r>
    </w:p>
    <w:p w:rsidR="00B14690" w:rsidRPr="00904B73" w:rsidRDefault="00B14690" w:rsidP="00B14690">
      <w:pPr>
        <w:pStyle w:val="Brezrazmikov"/>
        <w:numPr>
          <w:ilvl w:val="0"/>
          <w:numId w:val="66"/>
        </w:numPr>
        <w:spacing w:line="276" w:lineRule="auto"/>
        <w:ind w:left="851" w:right="282" w:hanging="425"/>
        <w:jc w:val="both"/>
        <w:rPr>
          <w:rFonts w:ascii="Arial Narrow" w:hAnsi="Arial Narrow"/>
          <w:sz w:val="20"/>
          <w:szCs w:val="20"/>
        </w:rPr>
      </w:pPr>
      <w:r w:rsidRPr="004671E5">
        <w:rPr>
          <w:rFonts w:ascii="Arial Narrow" w:hAnsi="Arial Narrow"/>
          <w:sz w:val="20"/>
          <w:szCs w:val="20"/>
        </w:rPr>
        <w:t>Za preiskave »DHEA-S«, »17β-ESTRADIOL«, »FSH«, »LH«, »PROGESTERON«</w:t>
      </w:r>
      <w:r>
        <w:rPr>
          <w:rFonts w:ascii="Arial Narrow" w:hAnsi="Arial Narrow"/>
          <w:sz w:val="20"/>
          <w:szCs w:val="20"/>
        </w:rPr>
        <w:t xml:space="preserve"> so </w:t>
      </w:r>
      <w:r w:rsidRPr="004671E5">
        <w:rPr>
          <w:rFonts w:ascii="Arial Narrow" w:hAnsi="Arial Narrow"/>
          <w:sz w:val="20"/>
          <w:szCs w:val="20"/>
        </w:rPr>
        <w:t xml:space="preserve">zahtevani </w:t>
      </w:r>
      <w:r>
        <w:rPr>
          <w:rFonts w:ascii="Arial Narrow" w:hAnsi="Arial Narrow"/>
          <w:sz w:val="20"/>
          <w:szCs w:val="20"/>
        </w:rPr>
        <w:t xml:space="preserve">ločeni </w:t>
      </w:r>
      <w:r w:rsidRPr="004671E5">
        <w:rPr>
          <w:rFonts w:ascii="Arial Narrow" w:hAnsi="Arial Narrow"/>
          <w:sz w:val="20"/>
          <w:szCs w:val="20"/>
        </w:rPr>
        <w:t xml:space="preserve">referenčni intervali </w:t>
      </w:r>
      <w:r>
        <w:rPr>
          <w:rFonts w:ascii="Arial Narrow" w:hAnsi="Arial Narrow"/>
          <w:sz w:val="20"/>
          <w:szCs w:val="20"/>
        </w:rPr>
        <w:t>glede na spol.</w:t>
      </w:r>
    </w:p>
    <w:p w:rsidR="00B14690" w:rsidRDefault="00B14690" w:rsidP="00B14690">
      <w:pPr>
        <w:pStyle w:val="Brezrazmikov"/>
        <w:numPr>
          <w:ilvl w:val="0"/>
          <w:numId w:val="66"/>
        </w:numPr>
        <w:spacing w:line="276" w:lineRule="auto"/>
        <w:ind w:left="851" w:right="282" w:hanging="425"/>
        <w:jc w:val="both"/>
        <w:rPr>
          <w:rFonts w:ascii="Arial Narrow" w:hAnsi="Arial Narrow"/>
          <w:sz w:val="20"/>
          <w:szCs w:val="20"/>
        </w:rPr>
      </w:pPr>
      <w:proofErr w:type="gramStart"/>
      <w:r w:rsidRPr="004671E5">
        <w:rPr>
          <w:rFonts w:ascii="Arial Narrow" w:hAnsi="Arial Narrow"/>
          <w:sz w:val="20"/>
          <w:szCs w:val="20"/>
        </w:rPr>
        <w:t>Preiskava  »</w:t>
      </w:r>
      <w:proofErr w:type="gramEnd"/>
      <w:r w:rsidRPr="004671E5">
        <w:rPr>
          <w:rFonts w:ascii="Arial Narrow" w:hAnsi="Arial Narrow"/>
          <w:sz w:val="20"/>
          <w:szCs w:val="20"/>
        </w:rPr>
        <w:t>INDEKS ELF« vključuje preiskave »HA (hialuronska kislina)«, »PIIINP (amino terminalni propeptid prokolagena tip</w:t>
      </w:r>
      <w:r>
        <w:rPr>
          <w:rFonts w:ascii="Arial Narrow" w:hAnsi="Arial Narrow"/>
          <w:sz w:val="20"/>
          <w:szCs w:val="20"/>
        </w:rPr>
        <w:t>a</w:t>
      </w:r>
      <w:r w:rsidRPr="004671E5">
        <w:rPr>
          <w:rFonts w:ascii="Arial Narrow" w:hAnsi="Arial Narrow"/>
          <w:sz w:val="20"/>
          <w:szCs w:val="20"/>
        </w:rPr>
        <w:t xml:space="preserve"> III)« in »TIMP-1 (tkivni inhibitor metaloproteinaze 1)«.</w:t>
      </w:r>
    </w:p>
    <w:p w:rsidR="00B14690" w:rsidRPr="004671E5" w:rsidRDefault="00B14690" w:rsidP="00B14690">
      <w:pPr>
        <w:pStyle w:val="Brezrazmikov"/>
        <w:numPr>
          <w:ilvl w:val="0"/>
          <w:numId w:val="66"/>
        </w:numPr>
        <w:spacing w:line="276" w:lineRule="auto"/>
        <w:ind w:left="851" w:right="282" w:hanging="425"/>
        <w:jc w:val="both"/>
        <w:rPr>
          <w:rFonts w:ascii="Arial Narrow" w:hAnsi="Arial Narrow"/>
          <w:sz w:val="20"/>
          <w:szCs w:val="20"/>
        </w:rPr>
      </w:pPr>
      <w:r>
        <w:rPr>
          <w:rFonts w:ascii="Arial Narrow" w:hAnsi="Arial Narrow"/>
          <w:sz w:val="20"/>
          <w:szCs w:val="20"/>
        </w:rPr>
        <w:t>Metoda za »TSH« mora biti 3. ali višje generacije (funkcionalna občutljivost ≤ 0,02 mIU/L)</w:t>
      </w:r>
    </w:p>
    <w:p w:rsidR="0067321E" w:rsidRDefault="0067321E" w:rsidP="0067321E">
      <w:pPr>
        <w:pStyle w:val="Brezrazmikov"/>
        <w:spacing w:line="360" w:lineRule="auto"/>
        <w:rPr>
          <w:rFonts w:ascii="Arial Narrow" w:hAnsi="Arial Narrow"/>
          <w:i/>
          <w:sz w:val="20"/>
          <w:szCs w:val="20"/>
        </w:rPr>
      </w:pPr>
    </w:p>
    <w:p w:rsidR="0067321E" w:rsidRDefault="0067321E" w:rsidP="00B14690">
      <w:pPr>
        <w:pStyle w:val="Brezrazmikov"/>
        <w:spacing w:line="360" w:lineRule="auto"/>
        <w:jc w:val="center"/>
        <w:rPr>
          <w:rFonts w:ascii="Arial Narrow" w:hAnsi="Arial Narrow"/>
          <w:i/>
          <w:sz w:val="20"/>
          <w:szCs w:val="20"/>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2: ENDOKRINOLOGIJA II </w:t>
      </w:r>
      <w:r w:rsidRPr="00F75268">
        <w:rPr>
          <w:rFonts w:ascii="Arial Narrow" w:hAnsi="Arial Narrow"/>
          <w:sz w:val="24"/>
          <w:szCs w:val="24"/>
        </w:rPr>
        <w:t>(</w:t>
      </w:r>
      <w:r>
        <w:rPr>
          <w:rFonts w:ascii="Arial Narrow" w:hAnsi="Arial Narrow"/>
          <w:sz w:val="24"/>
          <w:szCs w:val="24"/>
        </w:rPr>
        <w:t>2</w:t>
      </w:r>
      <w:r w:rsidRPr="00F75268">
        <w:rPr>
          <w:rFonts w:ascii="Arial Narrow" w:hAnsi="Arial Narrow"/>
          <w:sz w:val="24"/>
          <w:szCs w:val="24"/>
        </w:rPr>
        <w:t xml:space="preserve"> preiskav</w:t>
      </w:r>
      <w:r>
        <w:rPr>
          <w:rFonts w:ascii="Arial Narrow" w:hAnsi="Arial Narrow"/>
          <w:sz w:val="24"/>
          <w:szCs w:val="24"/>
        </w:rPr>
        <w:t>i</w:t>
      </w:r>
      <w:r w:rsidRPr="00F75268">
        <w:rPr>
          <w:rFonts w:ascii="Arial Narrow" w:hAnsi="Arial Narrow"/>
          <w:sz w:val="24"/>
          <w:szCs w:val="24"/>
        </w:rPr>
        <w:t>)</w:t>
      </w:r>
    </w:p>
    <w:tbl>
      <w:tblPr>
        <w:tblStyle w:val="Tabelamrea"/>
        <w:tblW w:w="10384" w:type="dxa"/>
        <w:jc w:val="center"/>
        <w:tblLayout w:type="fixed"/>
        <w:tblLook w:val="04A0" w:firstRow="1" w:lastRow="0" w:firstColumn="1" w:lastColumn="0" w:noHBand="0" w:noVBand="1"/>
      </w:tblPr>
      <w:tblGrid>
        <w:gridCol w:w="710"/>
        <w:gridCol w:w="3685"/>
        <w:gridCol w:w="1134"/>
        <w:gridCol w:w="992"/>
        <w:gridCol w:w="1134"/>
        <w:gridCol w:w="1276"/>
        <w:gridCol w:w="1453"/>
      </w:tblGrid>
      <w:tr w:rsidR="0067321E" w:rsidTr="00DB65E2">
        <w:trPr>
          <w:jc w:val="center"/>
        </w:trPr>
        <w:tc>
          <w:tcPr>
            <w:tcW w:w="710"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685"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276"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53"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71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33.</w:t>
            </w:r>
          </w:p>
        </w:tc>
        <w:tc>
          <w:tcPr>
            <w:tcW w:w="3685"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TR-Ab</w:t>
            </w:r>
          </w:p>
          <w:p w:rsidR="0067321E" w:rsidRDefault="0067321E" w:rsidP="00DB65E2">
            <w:pPr>
              <w:pStyle w:val="Brezrazmikov"/>
              <w:rPr>
                <w:rFonts w:ascii="Arial Narrow" w:hAnsi="Arial Narrow"/>
                <w:sz w:val="20"/>
                <w:szCs w:val="20"/>
              </w:rPr>
            </w:pPr>
            <w:r>
              <w:rPr>
                <w:rFonts w:ascii="Arial Narrow" w:hAnsi="Arial Narrow"/>
                <w:sz w:val="20"/>
                <w:szCs w:val="20"/>
              </w:rPr>
              <w:t>(celokupna protitelesa proti receptorju za TSH)</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 1 IU/L</w:t>
            </w:r>
          </w:p>
        </w:tc>
        <w:tc>
          <w:tcPr>
            <w:tcW w:w="145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71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34.</w:t>
            </w:r>
          </w:p>
        </w:tc>
        <w:tc>
          <w:tcPr>
            <w:tcW w:w="3685"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TG</w:t>
            </w:r>
          </w:p>
          <w:p w:rsidR="0067321E" w:rsidRDefault="0067321E" w:rsidP="00DB65E2">
            <w:pPr>
              <w:pStyle w:val="Brezrazmikov"/>
              <w:rPr>
                <w:rFonts w:ascii="Arial Narrow" w:hAnsi="Arial Narrow"/>
                <w:sz w:val="20"/>
                <w:szCs w:val="20"/>
              </w:rPr>
            </w:pPr>
            <w:r>
              <w:rPr>
                <w:rFonts w:ascii="Arial Narrow" w:hAnsi="Arial Narrow"/>
                <w:sz w:val="20"/>
                <w:szCs w:val="20"/>
              </w:rPr>
              <w:t>(Tiroglobulin)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 0,1 μg/L</w:t>
            </w:r>
          </w:p>
        </w:tc>
        <w:tc>
          <w:tcPr>
            <w:tcW w:w="1453" w:type="dxa"/>
            <w:tcBorders>
              <w:top w:val="single" w:sz="4" w:space="0" w:color="auto"/>
              <w:left w:val="single" w:sz="4" w:space="0" w:color="auto"/>
              <w:bottom w:val="single" w:sz="4" w:space="0" w:color="auto"/>
              <w:right w:val="single" w:sz="4" w:space="0" w:color="auto"/>
            </w:tcBorders>
            <w:vAlign w:val="center"/>
          </w:tcPr>
          <w:p w:rsidR="0067321E" w:rsidRPr="007B72B4" w:rsidRDefault="0067321E" w:rsidP="00DB65E2">
            <w:pPr>
              <w:pStyle w:val="Brezrazmikov"/>
              <w:jc w:val="center"/>
              <w:rPr>
                <w:rFonts w:ascii="Arial Narrow" w:hAnsi="Arial Narrow"/>
                <w:sz w:val="20"/>
                <w:szCs w:val="20"/>
              </w:rPr>
            </w:pPr>
            <w:r w:rsidRPr="007B72B4">
              <w:rPr>
                <w:rFonts w:ascii="Arial Narrow" w:hAnsi="Arial Narrow"/>
                <w:sz w:val="20"/>
                <w:szCs w:val="20"/>
              </w:rPr>
              <w:t>CRM</w:t>
            </w:r>
          </w:p>
          <w:p w:rsidR="0067321E" w:rsidRPr="007B72B4" w:rsidRDefault="0067321E" w:rsidP="00DB65E2">
            <w:pPr>
              <w:pStyle w:val="Brezrazmikov"/>
              <w:jc w:val="center"/>
              <w:rPr>
                <w:rFonts w:ascii="Arial Narrow" w:hAnsi="Arial Narrow"/>
                <w:sz w:val="20"/>
                <w:szCs w:val="20"/>
              </w:rPr>
            </w:pPr>
            <w:r w:rsidRPr="007B72B4">
              <w:rPr>
                <w:rFonts w:ascii="Arial Narrow" w:hAnsi="Arial Narrow"/>
                <w:sz w:val="20"/>
                <w:szCs w:val="20"/>
              </w:rPr>
              <w:t>457</w:t>
            </w:r>
          </w:p>
        </w:tc>
      </w:tr>
    </w:tbl>
    <w:p w:rsidR="0067321E" w:rsidRDefault="0067321E" w:rsidP="0067321E">
      <w:pPr>
        <w:pStyle w:val="Brezrazmikov"/>
        <w:numPr>
          <w:ilvl w:val="0"/>
          <w:numId w:val="67"/>
        </w:numPr>
        <w:spacing w:line="276" w:lineRule="auto"/>
        <w:ind w:left="851" w:hanging="425"/>
        <w:rPr>
          <w:rFonts w:ascii="Arial Narrow" w:hAnsi="Arial Narrow"/>
          <w:sz w:val="20"/>
          <w:szCs w:val="20"/>
        </w:rPr>
      </w:pPr>
      <w:r>
        <w:rPr>
          <w:rFonts w:ascii="Arial Narrow" w:hAnsi="Arial Narrow"/>
          <w:sz w:val="20"/>
          <w:szCs w:val="20"/>
        </w:rPr>
        <w:t>Metoda za »TR-Ab« mora biti 3. generacije (uporaba monoklonskih TS protiteles M22)</w:t>
      </w: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3: ENDOKRINOLOGIJA III </w:t>
      </w:r>
      <w:r w:rsidRPr="00F75268">
        <w:rPr>
          <w:rFonts w:ascii="Arial Narrow" w:hAnsi="Arial Narrow"/>
          <w:sz w:val="24"/>
          <w:szCs w:val="24"/>
        </w:rPr>
        <w:t>(</w:t>
      </w:r>
      <w:r>
        <w:rPr>
          <w:rFonts w:ascii="Arial Narrow" w:hAnsi="Arial Narrow"/>
          <w:sz w:val="24"/>
          <w:szCs w:val="24"/>
        </w:rPr>
        <w:t>7</w:t>
      </w:r>
      <w:r w:rsidRPr="00F75268">
        <w:rPr>
          <w:rFonts w:ascii="Arial Narrow" w:hAnsi="Arial Narrow"/>
          <w:sz w:val="24"/>
          <w:szCs w:val="24"/>
        </w:rPr>
        <w:t xml:space="preserve"> preiskav)</w:t>
      </w:r>
    </w:p>
    <w:tbl>
      <w:tblPr>
        <w:tblStyle w:val="Tabelamrea"/>
        <w:tblW w:w="10348" w:type="dxa"/>
        <w:jc w:val="center"/>
        <w:tblLayout w:type="fixed"/>
        <w:tblLook w:val="04A0" w:firstRow="1" w:lastRow="0" w:firstColumn="1" w:lastColumn="0" w:noHBand="0" w:noVBand="1"/>
      </w:tblPr>
      <w:tblGrid>
        <w:gridCol w:w="704"/>
        <w:gridCol w:w="3686"/>
        <w:gridCol w:w="1134"/>
        <w:gridCol w:w="992"/>
        <w:gridCol w:w="1134"/>
        <w:gridCol w:w="1276"/>
        <w:gridCol w:w="1422"/>
      </w:tblGrid>
      <w:tr w:rsidR="0067321E"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6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276"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22"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PTH, intaktni</w:t>
            </w:r>
          </w:p>
          <w:p w:rsidR="0067321E" w:rsidRDefault="0067321E" w:rsidP="00DB65E2">
            <w:pPr>
              <w:pStyle w:val="Brezrazmikov"/>
              <w:rPr>
                <w:rFonts w:ascii="Arial Narrow" w:hAnsi="Arial Narrow"/>
                <w:sz w:val="20"/>
                <w:szCs w:val="20"/>
              </w:rPr>
            </w:pPr>
            <w:r>
              <w:rPr>
                <w:rFonts w:ascii="Arial Narrow" w:hAnsi="Arial Narrow"/>
                <w:sz w:val="20"/>
                <w:szCs w:val="20"/>
              </w:rPr>
              <w:t>(1-84 intaktni parathormon)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10 ng/L</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WHO IS</w:t>
            </w:r>
          </w:p>
          <w:p w:rsidR="0067321E" w:rsidRDefault="0067321E" w:rsidP="00DB65E2">
            <w:pPr>
              <w:pStyle w:val="Brezrazmikov"/>
              <w:jc w:val="center"/>
              <w:rPr>
                <w:rFonts w:ascii="Arial Narrow" w:hAnsi="Arial Narrow"/>
                <w:sz w:val="20"/>
                <w:szCs w:val="20"/>
              </w:rPr>
            </w:pPr>
            <w:r>
              <w:rPr>
                <w:rFonts w:ascii="Arial Narrow" w:hAnsi="Arial Narrow"/>
                <w:sz w:val="20"/>
                <w:szCs w:val="20"/>
              </w:rPr>
              <w:t>95/646</w:t>
            </w:r>
          </w:p>
        </w:tc>
      </w:tr>
      <w:tr w:rsidR="0067321E"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Kalcitonin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Pr="00EE7AE1" w:rsidRDefault="0067321E" w:rsidP="00DB65E2">
            <w:pPr>
              <w:pStyle w:val="Brezrazmikov"/>
              <w:jc w:val="center"/>
              <w:rPr>
                <w:rFonts w:ascii="Arial Narrow" w:hAnsi="Arial Narrow"/>
                <w:sz w:val="20"/>
                <w:szCs w:val="20"/>
              </w:rPr>
            </w:pPr>
            <w:r w:rsidRPr="00EE7AE1">
              <w:rPr>
                <w:rFonts w:ascii="Arial Narrow" w:hAnsi="Arial Narrow"/>
                <w:sz w:val="20"/>
                <w:szCs w:val="20"/>
              </w:rPr>
              <w:t>1 ng/L</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Pr="00EE7AE1" w:rsidRDefault="0067321E" w:rsidP="00DB65E2">
            <w:pPr>
              <w:pStyle w:val="Brezrazmikov"/>
              <w:jc w:val="center"/>
              <w:rPr>
                <w:rFonts w:ascii="Arial Narrow" w:hAnsi="Arial Narrow"/>
                <w:sz w:val="20"/>
                <w:szCs w:val="20"/>
              </w:rPr>
            </w:pPr>
            <w:r w:rsidRPr="00EE7AE1">
              <w:rPr>
                <w:rFonts w:ascii="Arial Narrow" w:hAnsi="Arial Narrow"/>
                <w:sz w:val="20"/>
                <w:szCs w:val="20"/>
              </w:rPr>
              <w:t>WHO IRP</w:t>
            </w:r>
          </w:p>
          <w:p w:rsidR="0067321E" w:rsidRPr="00EE7AE1" w:rsidRDefault="0067321E" w:rsidP="00DB65E2">
            <w:pPr>
              <w:pStyle w:val="Brezrazmikov"/>
              <w:jc w:val="center"/>
              <w:rPr>
                <w:rFonts w:ascii="Arial Narrow" w:hAnsi="Arial Narrow"/>
                <w:sz w:val="20"/>
                <w:szCs w:val="20"/>
              </w:rPr>
            </w:pPr>
            <w:r w:rsidRPr="00EE7AE1">
              <w:rPr>
                <w:rFonts w:ascii="Arial Narrow" w:hAnsi="Arial Narrow"/>
                <w:sz w:val="20"/>
                <w:szCs w:val="20"/>
              </w:rPr>
              <w:t>89/620</w:t>
            </w:r>
          </w:p>
        </w:tc>
      </w:tr>
      <w:tr w:rsidR="0067321E"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AMH</w:t>
            </w:r>
          </w:p>
          <w:p w:rsidR="0067321E" w:rsidRDefault="0067321E" w:rsidP="00DB65E2">
            <w:pPr>
              <w:pStyle w:val="Brezrazmikov"/>
              <w:rPr>
                <w:rFonts w:ascii="Arial Narrow" w:hAnsi="Arial Narrow"/>
                <w:sz w:val="20"/>
                <w:szCs w:val="20"/>
              </w:rPr>
            </w:pPr>
            <w:r>
              <w:rPr>
                <w:rFonts w:ascii="Arial Narrow" w:hAnsi="Arial Narrow"/>
                <w:sz w:val="20"/>
                <w:szCs w:val="20"/>
              </w:rPr>
              <w:t>(anti-Mullerjev hormon)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0,5 pmol/L</w:t>
            </w:r>
          </w:p>
        </w:tc>
        <w:tc>
          <w:tcPr>
            <w:tcW w:w="142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blPrEx>
          <w:jc w:val="left"/>
        </w:tblPrEx>
        <w:tc>
          <w:tcPr>
            <w:tcW w:w="704" w:type="dxa"/>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ACTH</w:t>
            </w:r>
          </w:p>
          <w:p w:rsidR="0067321E" w:rsidRDefault="0067321E" w:rsidP="00DB65E2">
            <w:pPr>
              <w:pStyle w:val="Brezrazmikov"/>
              <w:rPr>
                <w:rFonts w:ascii="Arial Narrow" w:hAnsi="Arial Narrow"/>
                <w:sz w:val="20"/>
                <w:szCs w:val="20"/>
              </w:rPr>
            </w:pPr>
            <w:r>
              <w:rPr>
                <w:rFonts w:ascii="Arial Narrow" w:hAnsi="Arial Narrow"/>
                <w:sz w:val="20"/>
                <w:szCs w:val="20"/>
              </w:rPr>
              <w:t>(adrenokortikotropin)</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1 pmol/L</w:t>
            </w:r>
          </w:p>
        </w:tc>
        <w:tc>
          <w:tcPr>
            <w:tcW w:w="1422" w:type="dxa"/>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blPrEx>
          <w:jc w:val="left"/>
        </w:tblPrEx>
        <w:tc>
          <w:tcPr>
            <w:tcW w:w="704" w:type="dxa"/>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Kortizol</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3 nmol/L</w:t>
            </w:r>
          </w:p>
        </w:tc>
        <w:tc>
          <w:tcPr>
            <w:tcW w:w="1422"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Sledljivo do </w:t>
            </w:r>
          </w:p>
          <w:p w:rsidR="0067321E" w:rsidRDefault="0067321E" w:rsidP="00DB65E2">
            <w:pPr>
              <w:pStyle w:val="Brezrazmikov"/>
              <w:jc w:val="center"/>
              <w:rPr>
                <w:rFonts w:ascii="Arial Narrow" w:hAnsi="Arial Narrow"/>
                <w:sz w:val="20"/>
                <w:szCs w:val="20"/>
              </w:rPr>
            </w:pPr>
            <w:r>
              <w:rPr>
                <w:rFonts w:ascii="Arial Narrow" w:hAnsi="Arial Narrow"/>
                <w:sz w:val="20"/>
                <w:szCs w:val="20"/>
              </w:rPr>
              <w:t>ID-GC/MS</w:t>
            </w:r>
          </w:p>
        </w:tc>
      </w:tr>
      <w:tr w:rsidR="0067321E" w:rsidTr="00DB65E2">
        <w:tblPrEx>
          <w:jc w:val="left"/>
        </w:tblPrEx>
        <w:tc>
          <w:tcPr>
            <w:tcW w:w="704" w:type="dxa"/>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SHBG</w:t>
            </w:r>
          </w:p>
          <w:p w:rsidR="0067321E" w:rsidRDefault="0067321E" w:rsidP="00DB65E2">
            <w:pPr>
              <w:pStyle w:val="Brezrazmikov"/>
              <w:rPr>
                <w:rFonts w:ascii="Arial Narrow" w:hAnsi="Arial Narrow"/>
                <w:sz w:val="20"/>
                <w:szCs w:val="20"/>
              </w:rPr>
            </w:pPr>
            <w:r>
              <w:rPr>
                <w:rFonts w:ascii="Arial Narrow" w:hAnsi="Arial Narrow"/>
                <w:sz w:val="20"/>
                <w:szCs w:val="20"/>
              </w:rPr>
              <w:t>(vezalna beljakovina za spolne hormone)</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shd w:val="clear" w:color="auto" w:fill="auto"/>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2" w:type="dxa"/>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blPrEx>
          <w:jc w:val="left"/>
        </w:tblPrEx>
        <w:tc>
          <w:tcPr>
            <w:tcW w:w="704" w:type="dxa"/>
            <w:vAlign w:val="center"/>
          </w:tcPr>
          <w:p w:rsidR="0067321E" w:rsidRDefault="0067321E" w:rsidP="0067321E">
            <w:pPr>
              <w:pStyle w:val="Brezrazmikov"/>
              <w:numPr>
                <w:ilvl w:val="0"/>
                <w:numId w:val="67"/>
              </w:numPr>
              <w:tabs>
                <w:tab w:val="left" w:pos="360"/>
              </w:tabs>
              <w:ind w:hanging="687"/>
              <w:jc w:val="both"/>
              <w:rPr>
                <w:rFonts w:ascii="Arial Narrow" w:hAnsi="Arial Narrow"/>
                <w:sz w:val="20"/>
                <w:szCs w:val="20"/>
              </w:rPr>
            </w:pPr>
          </w:p>
        </w:tc>
        <w:tc>
          <w:tcPr>
            <w:tcW w:w="3686" w:type="dxa"/>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Testosteron, celokupni</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276" w:type="dxa"/>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0,5 nmol/L</w:t>
            </w:r>
          </w:p>
        </w:tc>
        <w:tc>
          <w:tcPr>
            <w:tcW w:w="1422"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Sledljivo do </w:t>
            </w:r>
          </w:p>
          <w:p w:rsidR="0067321E" w:rsidRDefault="0067321E" w:rsidP="00DB65E2">
            <w:pPr>
              <w:pStyle w:val="Brezrazmikov"/>
              <w:jc w:val="center"/>
              <w:rPr>
                <w:rFonts w:ascii="Arial Narrow" w:hAnsi="Arial Narrow"/>
                <w:sz w:val="20"/>
                <w:szCs w:val="20"/>
              </w:rPr>
            </w:pPr>
            <w:r>
              <w:rPr>
                <w:rFonts w:ascii="Arial Narrow" w:hAnsi="Arial Narrow"/>
                <w:sz w:val="20"/>
                <w:szCs w:val="20"/>
              </w:rPr>
              <w:t>ID-GC/MS</w:t>
            </w:r>
          </w:p>
        </w:tc>
      </w:tr>
    </w:tbl>
    <w:p w:rsidR="0067321E" w:rsidRDefault="0067321E" w:rsidP="0067321E">
      <w:pPr>
        <w:pStyle w:val="Brezrazmikov"/>
        <w:numPr>
          <w:ilvl w:val="0"/>
          <w:numId w:val="68"/>
        </w:numPr>
        <w:spacing w:line="276" w:lineRule="auto"/>
        <w:rPr>
          <w:rFonts w:ascii="Arial Narrow" w:hAnsi="Arial Narrow"/>
          <w:sz w:val="20"/>
          <w:szCs w:val="20"/>
        </w:rPr>
      </w:pPr>
      <w:r w:rsidRPr="004671E5">
        <w:rPr>
          <w:rFonts w:ascii="Arial Narrow" w:hAnsi="Arial Narrow"/>
          <w:sz w:val="20"/>
          <w:szCs w:val="20"/>
        </w:rPr>
        <w:t>Za preiskav</w:t>
      </w:r>
      <w:r>
        <w:rPr>
          <w:rFonts w:ascii="Arial Narrow" w:hAnsi="Arial Narrow"/>
          <w:sz w:val="20"/>
          <w:szCs w:val="20"/>
        </w:rPr>
        <w:t>i</w:t>
      </w:r>
      <w:r w:rsidRPr="004671E5">
        <w:rPr>
          <w:rFonts w:ascii="Arial Narrow" w:hAnsi="Arial Narrow"/>
          <w:sz w:val="20"/>
          <w:szCs w:val="20"/>
        </w:rPr>
        <w:t xml:space="preserve"> »SHBG« in »TESTOSTERON, celokupni«</w:t>
      </w:r>
      <w:r w:rsidRPr="00904B73">
        <w:rPr>
          <w:rFonts w:ascii="Arial Narrow" w:hAnsi="Arial Narrow"/>
          <w:sz w:val="20"/>
          <w:szCs w:val="20"/>
        </w:rPr>
        <w:t xml:space="preserve"> </w:t>
      </w:r>
      <w:r>
        <w:rPr>
          <w:rFonts w:ascii="Arial Narrow" w:hAnsi="Arial Narrow"/>
          <w:sz w:val="20"/>
          <w:szCs w:val="20"/>
        </w:rPr>
        <w:t xml:space="preserve">so </w:t>
      </w:r>
      <w:r w:rsidRPr="004671E5">
        <w:rPr>
          <w:rFonts w:ascii="Arial Narrow" w:hAnsi="Arial Narrow"/>
          <w:sz w:val="20"/>
          <w:szCs w:val="20"/>
        </w:rPr>
        <w:t xml:space="preserve">zahtevani </w:t>
      </w:r>
      <w:r>
        <w:rPr>
          <w:rFonts w:ascii="Arial Narrow" w:hAnsi="Arial Narrow"/>
          <w:sz w:val="20"/>
          <w:szCs w:val="20"/>
        </w:rPr>
        <w:t xml:space="preserve">ločeni </w:t>
      </w:r>
      <w:r w:rsidRPr="004671E5">
        <w:rPr>
          <w:rFonts w:ascii="Arial Narrow" w:hAnsi="Arial Narrow"/>
          <w:sz w:val="20"/>
          <w:szCs w:val="20"/>
        </w:rPr>
        <w:t xml:space="preserve">referenčni intervali </w:t>
      </w:r>
      <w:r>
        <w:rPr>
          <w:rFonts w:ascii="Arial Narrow" w:hAnsi="Arial Narrow"/>
          <w:sz w:val="20"/>
          <w:szCs w:val="20"/>
        </w:rPr>
        <w:t>glede na spol.</w:t>
      </w:r>
    </w:p>
    <w:p w:rsidR="0067321E" w:rsidRDefault="0067321E" w:rsidP="0067321E">
      <w:pPr>
        <w:pStyle w:val="Brezrazmikov"/>
        <w:numPr>
          <w:ilvl w:val="0"/>
          <w:numId w:val="68"/>
        </w:numPr>
        <w:spacing w:line="276" w:lineRule="auto"/>
        <w:rPr>
          <w:rFonts w:ascii="Arial Narrow" w:hAnsi="Arial Narrow"/>
          <w:sz w:val="20"/>
          <w:szCs w:val="20"/>
        </w:rPr>
      </w:pPr>
      <w:r w:rsidRPr="004671E5">
        <w:rPr>
          <w:rFonts w:ascii="Arial Narrow" w:hAnsi="Arial Narrow"/>
          <w:sz w:val="20"/>
          <w:szCs w:val="20"/>
        </w:rPr>
        <w:t>Za preiskav</w:t>
      </w:r>
      <w:r>
        <w:rPr>
          <w:rFonts w:ascii="Arial Narrow" w:hAnsi="Arial Narrow"/>
          <w:sz w:val="20"/>
          <w:szCs w:val="20"/>
        </w:rPr>
        <w:t>i</w:t>
      </w:r>
      <w:r w:rsidRPr="004671E5">
        <w:rPr>
          <w:rFonts w:ascii="Arial Narrow" w:hAnsi="Arial Narrow"/>
          <w:sz w:val="20"/>
          <w:szCs w:val="20"/>
        </w:rPr>
        <w:t xml:space="preserve"> »SHBG« in »TESTOSTERON, celokupni« so zahtevani tudi referenčni intervali za otroke – mladostnike (</w:t>
      </w:r>
      <w:r>
        <w:rPr>
          <w:rFonts w:ascii="Arial Narrow" w:hAnsi="Arial Narrow"/>
          <w:sz w:val="20"/>
          <w:szCs w:val="20"/>
        </w:rPr>
        <w:t xml:space="preserve">glede na starost ali </w:t>
      </w:r>
      <w:r w:rsidRPr="004671E5">
        <w:rPr>
          <w:rFonts w:ascii="Arial Narrow" w:hAnsi="Arial Narrow"/>
          <w:sz w:val="20"/>
          <w:szCs w:val="20"/>
        </w:rPr>
        <w:t>stopnje po Tannerju).</w:t>
      </w:r>
    </w:p>
    <w:p w:rsidR="0067321E" w:rsidRPr="0099300C" w:rsidRDefault="0067321E" w:rsidP="0067321E">
      <w:pPr>
        <w:pStyle w:val="Brezrazmikov"/>
        <w:numPr>
          <w:ilvl w:val="0"/>
          <w:numId w:val="68"/>
        </w:numPr>
        <w:spacing w:line="276" w:lineRule="auto"/>
        <w:rPr>
          <w:rFonts w:ascii="Arial Narrow" w:hAnsi="Arial Narrow"/>
          <w:sz w:val="20"/>
          <w:szCs w:val="20"/>
        </w:rPr>
      </w:pPr>
      <w:r>
        <w:rPr>
          <w:rFonts w:ascii="Arial Narrow" w:hAnsi="Arial Narrow"/>
          <w:sz w:val="20"/>
          <w:szCs w:val="20"/>
        </w:rPr>
        <w:t>Za preiskavi »TESTOSTERON, celokupni« in »SHBG« je ob uporabi izmerjenih vrednosti albumina možen izračun vrednosti prostega testosterona, za katerega so zahtevani tudi pripadajoči referenčni intervali.</w:t>
      </w:r>
    </w:p>
    <w:p w:rsidR="0067321E" w:rsidRPr="006509E6" w:rsidRDefault="0067321E" w:rsidP="0067321E">
      <w:pPr>
        <w:pStyle w:val="Brezrazmikov"/>
        <w:numPr>
          <w:ilvl w:val="0"/>
          <w:numId w:val="68"/>
        </w:numPr>
        <w:rPr>
          <w:rFonts w:ascii="Arial Narrow" w:hAnsi="Arial Narrow"/>
          <w:sz w:val="20"/>
          <w:szCs w:val="20"/>
        </w:rPr>
      </w:pPr>
      <w:r w:rsidRPr="006509E6">
        <w:rPr>
          <w:rFonts w:ascii="Arial Narrow" w:hAnsi="Arial Narrow"/>
          <w:sz w:val="20"/>
          <w:szCs w:val="20"/>
        </w:rPr>
        <w:t xml:space="preserve">Metoda za preiskavo »PTH, intaktni 1-84« mora biti primerna za določanje koncentracije celotne molekule intaktnega parathormona, </w:t>
      </w:r>
      <w:r>
        <w:rPr>
          <w:rFonts w:ascii="Arial Narrow" w:hAnsi="Arial Narrow"/>
          <w:sz w:val="20"/>
          <w:szCs w:val="20"/>
        </w:rPr>
        <w:t>z nizkimi</w:t>
      </w:r>
      <w:r w:rsidRPr="006509E6">
        <w:rPr>
          <w:rFonts w:ascii="Arial Narrow" w:hAnsi="Arial Narrow"/>
          <w:sz w:val="20"/>
          <w:szCs w:val="20"/>
        </w:rPr>
        <w:t xml:space="preserve"> navzkrižni</w:t>
      </w:r>
      <w:r>
        <w:rPr>
          <w:rFonts w:ascii="Arial Narrow" w:hAnsi="Arial Narrow"/>
          <w:sz w:val="20"/>
          <w:szCs w:val="20"/>
        </w:rPr>
        <w:t>mi</w:t>
      </w:r>
      <w:r w:rsidRPr="006509E6">
        <w:rPr>
          <w:rFonts w:ascii="Arial Narrow" w:hAnsi="Arial Narrow"/>
          <w:sz w:val="20"/>
          <w:szCs w:val="20"/>
        </w:rPr>
        <w:t xml:space="preserve"> reaktivnost</w:t>
      </w:r>
      <w:r>
        <w:rPr>
          <w:rFonts w:ascii="Arial Narrow" w:hAnsi="Arial Narrow"/>
          <w:sz w:val="20"/>
          <w:szCs w:val="20"/>
        </w:rPr>
        <w:t>m</w:t>
      </w:r>
      <w:r w:rsidRPr="006509E6">
        <w:rPr>
          <w:rFonts w:ascii="Arial Narrow" w:hAnsi="Arial Narrow"/>
          <w:sz w:val="20"/>
          <w:szCs w:val="20"/>
        </w:rPr>
        <w:t>i z njegovimi fragmenti (npr: 7-84 AK, 1-34 AK, 39-68 AK, 39-84 AK, 44-68 AK, 53-84 AK) ali PTH sorodnimi molekulami (npr.: PTH RP).</w:t>
      </w:r>
      <w:r>
        <w:rPr>
          <w:rFonts w:ascii="Arial Narrow" w:hAnsi="Arial Narrow"/>
          <w:sz w:val="20"/>
          <w:szCs w:val="20"/>
        </w:rPr>
        <w:t xml:space="preserve"> Za fragment »7-84 AK« in je maksimalna dovoljena navzkrižna reaktivnost 0,1 %.</w:t>
      </w:r>
    </w:p>
    <w:p w:rsidR="0067321E" w:rsidRDefault="0067321E" w:rsidP="0067321E">
      <w:pPr>
        <w:pStyle w:val="Brezrazmikov"/>
        <w:numPr>
          <w:ilvl w:val="0"/>
          <w:numId w:val="68"/>
        </w:numPr>
        <w:spacing w:line="276" w:lineRule="auto"/>
        <w:rPr>
          <w:rFonts w:ascii="Arial Narrow" w:hAnsi="Arial Narrow"/>
          <w:sz w:val="20"/>
          <w:szCs w:val="20"/>
        </w:rPr>
      </w:pPr>
      <w:r w:rsidRPr="006509E6">
        <w:rPr>
          <w:rFonts w:ascii="Arial Narrow" w:hAnsi="Arial Narrow"/>
          <w:sz w:val="20"/>
          <w:szCs w:val="20"/>
        </w:rPr>
        <w:t>Metoda za preiskavo »AMH« mora biti primerna tudi za uporabo (spremljanje) pri terapiji z rekombinantnim FSH (rFSH).</w:t>
      </w:r>
    </w:p>
    <w:p w:rsidR="0067321E" w:rsidRPr="004671E5" w:rsidRDefault="0067321E" w:rsidP="0067321E">
      <w:pPr>
        <w:pStyle w:val="Brezrazmikov"/>
        <w:numPr>
          <w:ilvl w:val="0"/>
          <w:numId w:val="68"/>
        </w:numPr>
        <w:spacing w:line="276" w:lineRule="auto"/>
        <w:rPr>
          <w:rFonts w:ascii="Arial Narrow" w:hAnsi="Arial Narrow"/>
          <w:sz w:val="20"/>
          <w:szCs w:val="20"/>
        </w:rPr>
      </w:pPr>
      <w:r>
        <w:rPr>
          <w:rFonts w:ascii="Arial Narrow" w:hAnsi="Arial Narrow"/>
          <w:sz w:val="20"/>
          <w:szCs w:val="20"/>
        </w:rPr>
        <w:t>Za preiskavo »AMH« so zahtevani ločeni referenčni intervali za odraslo in otroško populacijo.</w:t>
      </w: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4: ANEMIJA </w:t>
      </w:r>
      <w:r w:rsidRPr="00F75268">
        <w:rPr>
          <w:rFonts w:ascii="Arial Narrow" w:hAnsi="Arial Narrow"/>
          <w:sz w:val="24"/>
          <w:szCs w:val="24"/>
        </w:rPr>
        <w:t>(6 preiskav)</w:t>
      </w:r>
    </w:p>
    <w:tbl>
      <w:tblPr>
        <w:tblStyle w:val="Tabelamrea"/>
        <w:tblW w:w="10206" w:type="dxa"/>
        <w:jc w:val="center"/>
        <w:tblLayout w:type="fixed"/>
        <w:tblLook w:val="04A0" w:firstRow="1" w:lastRow="0" w:firstColumn="1" w:lastColumn="0" w:noHBand="0" w:noVBand="1"/>
      </w:tblPr>
      <w:tblGrid>
        <w:gridCol w:w="567"/>
        <w:gridCol w:w="3828"/>
        <w:gridCol w:w="1077"/>
        <w:gridCol w:w="992"/>
        <w:gridCol w:w="1134"/>
        <w:gridCol w:w="1049"/>
        <w:gridCol w:w="1559"/>
      </w:tblGrid>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049"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559"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left="33" w:right="11" w:firstLine="0"/>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rPr>
                <w:rFonts w:ascii="Arial Narrow" w:hAnsi="Arial Narrow"/>
                <w:b/>
                <w:sz w:val="20"/>
                <w:szCs w:val="20"/>
              </w:rPr>
            </w:pPr>
            <w:r>
              <w:rPr>
                <w:rFonts w:ascii="Arial Narrow" w:hAnsi="Arial Narrow"/>
                <w:b/>
                <w:sz w:val="20"/>
                <w:szCs w:val="20"/>
              </w:rPr>
              <w:t>Vitamin B12</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ind w:left="37"/>
              <w:jc w:val="center"/>
              <w:rPr>
                <w:rFonts w:ascii="Arial Narrow" w:hAnsi="Arial Narrow"/>
                <w:sz w:val="20"/>
                <w:szCs w:val="20"/>
              </w:rPr>
            </w:pPr>
            <w:r w:rsidRPr="002F05A1">
              <w:rPr>
                <w:rFonts w:ascii="Arial Narrow" w:hAnsi="Arial Narrow"/>
                <w:sz w:val="20"/>
                <w:szCs w:val="20"/>
              </w:rPr>
              <w:t>/</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left="33" w:right="11" w:firstLine="0"/>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rPr>
                <w:rFonts w:ascii="Arial Narrow" w:hAnsi="Arial Narrow"/>
                <w:b/>
                <w:sz w:val="20"/>
                <w:szCs w:val="20"/>
              </w:rPr>
            </w:pPr>
            <w:r>
              <w:rPr>
                <w:rFonts w:ascii="Arial Narrow" w:hAnsi="Arial Narrow"/>
                <w:b/>
                <w:sz w:val="20"/>
                <w:szCs w:val="20"/>
              </w:rPr>
              <w:t>Vitamin B12</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ind w:left="37"/>
              <w:jc w:val="center"/>
              <w:rPr>
                <w:rFonts w:ascii="Arial Narrow" w:hAnsi="Arial Narrow"/>
                <w:sz w:val="20"/>
                <w:szCs w:val="20"/>
              </w:rPr>
            </w:pPr>
            <w:r w:rsidRPr="002F05A1">
              <w:rPr>
                <w:rFonts w:ascii="Arial Narrow" w:hAnsi="Arial Narrow"/>
                <w:sz w:val="20"/>
                <w:szCs w:val="20"/>
              </w:rPr>
              <w:t>/</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tabs>
                <w:tab w:val="left" w:pos="0"/>
              </w:tabs>
              <w:jc w:val="both"/>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both"/>
              <w:rPr>
                <w:rFonts w:ascii="Arial Narrow" w:hAnsi="Arial Narrow"/>
                <w:b/>
                <w:sz w:val="20"/>
                <w:szCs w:val="20"/>
              </w:rPr>
            </w:pPr>
            <w:r>
              <w:rPr>
                <w:rFonts w:ascii="Arial Narrow" w:hAnsi="Arial Narrow"/>
                <w:b/>
                <w:sz w:val="20"/>
                <w:szCs w:val="20"/>
              </w:rPr>
              <w:t>Folati</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ind w:left="37"/>
              <w:jc w:val="center"/>
              <w:rPr>
                <w:rFonts w:ascii="Arial Narrow" w:hAnsi="Arial Narrow"/>
                <w:sz w:val="20"/>
                <w:szCs w:val="20"/>
              </w:rPr>
            </w:pPr>
            <w:r w:rsidRPr="002F05A1">
              <w:rPr>
                <w:rFonts w:ascii="Arial Narrow" w:hAnsi="Arial Narrow"/>
                <w:sz w:val="20"/>
                <w:szCs w:val="20"/>
              </w:rPr>
              <w:t>/</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tabs>
                <w:tab w:val="left" w:pos="351"/>
              </w:tabs>
              <w:jc w:val="both"/>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both"/>
              <w:rPr>
                <w:rFonts w:ascii="Arial Narrow" w:hAnsi="Arial Narrow"/>
                <w:b/>
                <w:sz w:val="20"/>
                <w:szCs w:val="20"/>
              </w:rPr>
            </w:pPr>
            <w:r>
              <w:rPr>
                <w:rFonts w:ascii="Arial Narrow" w:hAnsi="Arial Narrow"/>
                <w:b/>
                <w:sz w:val="20"/>
                <w:szCs w:val="20"/>
              </w:rPr>
              <w:t>Folati v eritrocitih</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K</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ind w:left="37"/>
              <w:jc w:val="center"/>
              <w:rPr>
                <w:rFonts w:ascii="Arial Narrow" w:hAnsi="Arial Narrow"/>
                <w:sz w:val="20"/>
                <w:szCs w:val="20"/>
              </w:rPr>
            </w:pPr>
            <w:r w:rsidRPr="002F05A1">
              <w:rPr>
                <w:rFonts w:ascii="Arial Narrow" w:hAnsi="Arial Narrow"/>
                <w:sz w:val="20"/>
                <w:szCs w:val="20"/>
              </w:rPr>
              <w:t>/</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tabs>
                <w:tab w:val="left" w:pos="351"/>
              </w:tabs>
              <w:jc w:val="both"/>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both"/>
              <w:rPr>
                <w:rFonts w:ascii="Arial Narrow" w:hAnsi="Arial Narrow"/>
                <w:b/>
                <w:sz w:val="20"/>
                <w:szCs w:val="20"/>
              </w:rPr>
            </w:pPr>
            <w:r>
              <w:rPr>
                <w:rFonts w:ascii="Arial Narrow" w:hAnsi="Arial Narrow"/>
                <w:b/>
                <w:sz w:val="20"/>
                <w:szCs w:val="20"/>
              </w:rPr>
              <w:t>Feritin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ind w:left="37"/>
              <w:jc w:val="center"/>
              <w:rPr>
                <w:rFonts w:ascii="Arial Narrow" w:hAnsi="Arial Narrow"/>
                <w:sz w:val="20"/>
                <w:szCs w:val="20"/>
              </w:rPr>
            </w:pPr>
            <w:r w:rsidRPr="002F05A1">
              <w:rPr>
                <w:rFonts w:ascii="Arial Narrow" w:hAnsi="Arial Narrow"/>
                <w:sz w:val="20"/>
                <w:szCs w:val="20"/>
              </w:rPr>
              <w:t>/</w:t>
            </w:r>
          </w:p>
        </w:tc>
      </w:tr>
      <w:tr w:rsidR="0067321E" w:rsidTr="0067321E">
        <w:trPr>
          <w:jc w:val="center"/>
        </w:trPr>
        <w:tc>
          <w:tcPr>
            <w:tcW w:w="567"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tabs>
                <w:tab w:val="left" w:pos="351"/>
              </w:tabs>
              <w:jc w:val="both"/>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both"/>
              <w:rPr>
                <w:rFonts w:ascii="Arial Narrow" w:hAnsi="Arial Narrow"/>
                <w:b/>
                <w:sz w:val="20"/>
                <w:szCs w:val="20"/>
              </w:rPr>
            </w:pPr>
            <w:r>
              <w:rPr>
                <w:rFonts w:ascii="Arial Narrow" w:hAnsi="Arial Narrow"/>
                <w:b/>
                <w:sz w:val="20"/>
                <w:szCs w:val="20"/>
              </w:rPr>
              <w:t>Eritropoetin</w:t>
            </w:r>
          </w:p>
        </w:tc>
        <w:tc>
          <w:tcPr>
            <w:tcW w:w="107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89" w:firstLine="50"/>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67321E">
            <w:pPr>
              <w:pStyle w:val="Brezrazmikov"/>
              <w:ind w:left="360" w:hanging="360"/>
              <w:jc w:val="center"/>
              <w:rPr>
                <w:rFonts w:ascii="Arial Narrow" w:hAnsi="Arial Narrow"/>
                <w:sz w:val="20"/>
                <w:szCs w:val="20"/>
              </w:rPr>
            </w:pPr>
            <w:r>
              <w:rPr>
                <w:rFonts w:ascii="Arial Narrow" w:hAnsi="Arial Narrow"/>
                <w:sz w:val="20"/>
                <w:szCs w:val="20"/>
              </w:rPr>
              <w:t>DA</w:t>
            </w:r>
          </w:p>
        </w:tc>
        <w:tc>
          <w:tcPr>
            <w:tcW w:w="1049"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jc w:val="center"/>
              <w:rPr>
                <w:rFonts w:ascii="Arial Narrow" w:hAnsi="Arial Narrow"/>
                <w:sz w:val="20"/>
                <w:szCs w:val="20"/>
              </w:rPr>
            </w:pPr>
            <w:r w:rsidRPr="002F05A1">
              <w:rPr>
                <w:rFonts w:ascii="Arial Narrow" w:hAnsi="Arial Narrow"/>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WHO 3rd NIISCB</w:t>
            </w:r>
          </w:p>
          <w:p w:rsidR="0067321E" w:rsidRDefault="0067321E" w:rsidP="0067321E">
            <w:pPr>
              <w:pStyle w:val="Brezrazmikov"/>
              <w:ind w:left="37"/>
              <w:jc w:val="center"/>
              <w:rPr>
                <w:rFonts w:ascii="Arial Narrow" w:hAnsi="Arial Narrow"/>
                <w:sz w:val="20"/>
                <w:szCs w:val="20"/>
              </w:rPr>
            </w:pPr>
            <w:r>
              <w:rPr>
                <w:rFonts w:ascii="Arial Narrow" w:hAnsi="Arial Narrow"/>
                <w:sz w:val="20"/>
                <w:szCs w:val="20"/>
              </w:rPr>
              <w:t>11/170</w:t>
            </w:r>
          </w:p>
        </w:tc>
      </w:tr>
    </w:tbl>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5: IMUNOSUPRESIVI</w:t>
      </w:r>
      <w:r w:rsidRPr="00F75268">
        <w:rPr>
          <w:rFonts w:ascii="Arial Narrow" w:hAnsi="Arial Narrow"/>
          <w:sz w:val="24"/>
          <w:szCs w:val="24"/>
        </w:rPr>
        <w:t xml:space="preserve"> (3 preiskave)</w:t>
      </w:r>
    </w:p>
    <w:tbl>
      <w:tblPr>
        <w:tblStyle w:val="Tabelamrea"/>
        <w:tblW w:w="10201" w:type="dxa"/>
        <w:jc w:val="center"/>
        <w:tblLayout w:type="fixed"/>
        <w:tblLook w:val="04A0" w:firstRow="1" w:lastRow="0" w:firstColumn="1" w:lastColumn="0" w:noHBand="0" w:noVBand="1"/>
      </w:tblPr>
      <w:tblGrid>
        <w:gridCol w:w="562"/>
        <w:gridCol w:w="3828"/>
        <w:gridCol w:w="1082"/>
        <w:gridCol w:w="992"/>
        <w:gridCol w:w="1186"/>
        <w:gridCol w:w="1134"/>
        <w:gridCol w:w="1417"/>
      </w:tblGrid>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134"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17"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Pr="00AC26CE" w:rsidRDefault="0067321E" w:rsidP="0067321E">
            <w:pPr>
              <w:pStyle w:val="Brezrazmikov"/>
              <w:numPr>
                <w:ilvl w:val="0"/>
                <w:numId w:val="68"/>
              </w:numPr>
              <w:ind w:left="175" w:right="169" w:hanging="175"/>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Ciklosporin</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K</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20 μg/L</w:t>
            </w:r>
          </w:p>
        </w:tc>
        <w:tc>
          <w:tcPr>
            <w:tcW w:w="141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Pr="00AC26CE" w:rsidRDefault="0067321E" w:rsidP="0067321E">
            <w:pPr>
              <w:pStyle w:val="Brezrazmikov"/>
              <w:numPr>
                <w:ilvl w:val="0"/>
                <w:numId w:val="68"/>
              </w:numPr>
              <w:ind w:left="175" w:right="180" w:hanging="175"/>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Takrolimus</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K</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1,5 μg/L</w:t>
            </w:r>
          </w:p>
        </w:tc>
        <w:tc>
          <w:tcPr>
            <w:tcW w:w="141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Pr="00AC26CE" w:rsidRDefault="0067321E" w:rsidP="0067321E">
            <w:pPr>
              <w:pStyle w:val="Brezrazmikov"/>
              <w:numPr>
                <w:ilvl w:val="0"/>
                <w:numId w:val="68"/>
              </w:numPr>
              <w:ind w:left="175" w:right="180" w:hanging="175"/>
              <w:rPr>
                <w:rFonts w:ascii="Arial Narrow" w:hAnsi="Arial Narrow"/>
                <w:sz w:val="20"/>
                <w:szCs w:val="20"/>
              </w:rPr>
            </w:pPr>
          </w:p>
        </w:tc>
        <w:tc>
          <w:tcPr>
            <w:tcW w:w="3828"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Sirolimus</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K</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86"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1,0 μg/L</w:t>
            </w:r>
          </w:p>
        </w:tc>
        <w:tc>
          <w:tcPr>
            <w:tcW w:w="141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bl>
    <w:p w:rsidR="0067321E" w:rsidRDefault="0067321E" w:rsidP="0067321E">
      <w:pPr>
        <w:pStyle w:val="Brezrazmikov"/>
        <w:spacing w:line="360" w:lineRule="auto"/>
        <w:jc w:val="center"/>
        <w:rPr>
          <w:rFonts w:ascii="Arial Narrow" w:hAnsi="Arial Narrow"/>
          <w:b/>
          <w:sz w:val="24"/>
          <w:szCs w:val="24"/>
        </w:rPr>
      </w:pPr>
    </w:p>
    <w:p w:rsidR="0067321E" w:rsidRDefault="0067321E" w:rsidP="0067321E">
      <w:pPr>
        <w:pStyle w:val="Brezrazmikov"/>
        <w:spacing w:line="360" w:lineRule="auto"/>
        <w:jc w:val="center"/>
        <w:rPr>
          <w:rFonts w:ascii="Arial Narrow" w:hAnsi="Arial Narrow"/>
          <w:b/>
          <w:sz w:val="24"/>
          <w:szCs w:val="24"/>
        </w:rPr>
      </w:pPr>
    </w:p>
    <w:p w:rsidR="0067321E" w:rsidRDefault="0067321E" w:rsidP="0067321E">
      <w:pPr>
        <w:pStyle w:val="Brezrazmikov"/>
        <w:spacing w:line="360" w:lineRule="auto"/>
        <w:jc w:val="center"/>
        <w:rPr>
          <w:rFonts w:ascii="Arial Narrow" w:hAnsi="Arial Narrow"/>
          <w:b/>
          <w:sz w:val="24"/>
          <w:szCs w:val="24"/>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6: PRESNOVA KOSTI </w:t>
      </w:r>
      <w:r w:rsidRPr="00F75268">
        <w:rPr>
          <w:rFonts w:ascii="Arial Narrow" w:hAnsi="Arial Narrow"/>
          <w:sz w:val="24"/>
          <w:szCs w:val="24"/>
        </w:rPr>
        <w:t>(7 preiskav)</w:t>
      </w:r>
    </w:p>
    <w:tbl>
      <w:tblPr>
        <w:tblStyle w:val="Tabelamrea"/>
        <w:tblW w:w="10065" w:type="dxa"/>
        <w:jc w:val="center"/>
        <w:tblLayout w:type="fixed"/>
        <w:tblLook w:val="04A0" w:firstRow="1" w:lastRow="0" w:firstColumn="1" w:lastColumn="0" w:noHBand="0" w:noVBand="1"/>
      </w:tblPr>
      <w:tblGrid>
        <w:gridCol w:w="562"/>
        <w:gridCol w:w="3702"/>
        <w:gridCol w:w="1067"/>
        <w:gridCol w:w="992"/>
        <w:gridCol w:w="1134"/>
        <w:gridCol w:w="1185"/>
        <w:gridCol w:w="1423"/>
      </w:tblGrid>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185"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23"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CTX</w:t>
            </w:r>
          </w:p>
          <w:p w:rsidR="0067321E" w:rsidRPr="00AB1644" w:rsidRDefault="0067321E" w:rsidP="00DB65E2">
            <w:pPr>
              <w:pStyle w:val="Brezrazmikov"/>
              <w:rPr>
                <w:rFonts w:ascii="Arial Narrow" w:hAnsi="Arial Narrow"/>
                <w:sz w:val="20"/>
                <w:szCs w:val="20"/>
              </w:rPr>
            </w:pPr>
            <w:r w:rsidRPr="00AB1644">
              <w:rPr>
                <w:rFonts w:ascii="Arial Narrow" w:hAnsi="Arial Narrow"/>
                <w:sz w:val="20"/>
                <w:szCs w:val="20"/>
              </w:rPr>
              <w:t>(C-terminalni telopeptid kolagena tipa I)</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PINP</w:t>
            </w:r>
          </w:p>
          <w:p w:rsidR="0067321E" w:rsidRPr="00AB1644" w:rsidRDefault="0067321E" w:rsidP="00DB65E2">
            <w:pPr>
              <w:pStyle w:val="Brezrazmikov"/>
              <w:rPr>
                <w:rFonts w:ascii="Arial Narrow" w:hAnsi="Arial Narrow"/>
                <w:sz w:val="20"/>
                <w:szCs w:val="20"/>
              </w:rPr>
            </w:pPr>
            <w:r w:rsidRPr="00AB1644">
              <w:rPr>
                <w:rFonts w:ascii="Arial Narrow" w:hAnsi="Arial Narrow"/>
                <w:sz w:val="20"/>
                <w:szCs w:val="20"/>
              </w:rPr>
              <w:lastRenderedPageBreak/>
              <w:t>(N-terminalni propeptid prokolagena tipa I)</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lastRenderedPageBreak/>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BAP</w:t>
            </w:r>
          </w:p>
          <w:p w:rsidR="0067321E" w:rsidRPr="006362D1" w:rsidRDefault="0067321E" w:rsidP="00DB65E2">
            <w:pPr>
              <w:pStyle w:val="Brezrazmikov"/>
              <w:rPr>
                <w:rFonts w:ascii="Arial Narrow" w:hAnsi="Arial Narrow"/>
                <w:sz w:val="20"/>
                <w:szCs w:val="20"/>
              </w:rPr>
            </w:pPr>
            <w:r w:rsidRPr="006362D1">
              <w:rPr>
                <w:rFonts w:ascii="Arial Narrow" w:hAnsi="Arial Narrow"/>
                <w:sz w:val="20"/>
                <w:szCs w:val="20"/>
              </w:rPr>
              <w:t>(kostno specifična alkalna fosfataza)</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SF</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Osteokalcin</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rPr>
                <w:rFonts w:ascii="Arial Narrow" w:hAnsi="Arial Narrow"/>
                <w:b/>
                <w:sz w:val="20"/>
                <w:szCs w:val="20"/>
              </w:rPr>
            </w:pPr>
            <w:r>
              <w:rPr>
                <w:rFonts w:ascii="Arial Narrow" w:hAnsi="Arial Narrow"/>
                <w:b/>
                <w:sz w:val="20"/>
                <w:szCs w:val="20"/>
              </w:rPr>
              <w:t>TRAcP-5b</w:t>
            </w:r>
          </w:p>
          <w:p w:rsidR="0067321E" w:rsidRPr="006362D1" w:rsidRDefault="0067321E" w:rsidP="00DB65E2">
            <w:pPr>
              <w:pStyle w:val="Brezrazmikov"/>
              <w:rPr>
                <w:rFonts w:ascii="Arial Narrow" w:hAnsi="Arial Narrow"/>
                <w:sz w:val="20"/>
                <w:szCs w:val="20"/>
              </w:rPr>
            </w:pPr>
            <w:r w:rsidRPr="006362D1">
              <w:rPr>
                <w:rFonts w:ascii="Arial Narrow" w:hAnsi="Arial Narrow"/>
                <w:sz w:val="20"/>
                <w:szCs w:val="20"/>
              </w:rPr>
              <w:t>(</w:t>
            </w:r>
            <w:r>
              <w:rPr>
                <w:rFonts w:ascii="Arial Narrow" w:hAnsi="Arial Narrow"/>
                <w:sz w:val="20"/>
                <w:szCs w:val="20"/>
              </w:rPr>
              <w:t xml:space="preserve">5b izo oblika </w:t>
            </w:r>
            <w:r w:rsidRPr="006362D1">
              <w:rPr>
                <w:rFonts w:ascii="Arial Narrow" w:hAnsi="Arial Narrow"/>
                <w:sz w:val="20"/>
                <w:szCs w:val="20"/>
              </w:rPr>
              <w:t>na tartrat odporn</w:t>
            </w:r>
            <w:r>
              <w:rPr>
                <w:rFonts w:ascii="Arial Narrow" w:hAnsi="Arial Narrow"/>
                <w:sz w:val="20"/>
                <w:szCs w:val="20"/>
              </w:rPr>
              <w:t>e</w:t>
            </w:r>
            <w:r w:rsidRPr="006362D1">
              <w:rPr>
                <w:rFonts w:ascii="Arial Narrow" w:hAnsi="Arial Narrow"/>
                <w:sz w:val="20"/>
                <w:szCs w:val="20"/>
              </w:rPr>
              <w:t xml:space="preserve"> kisl</w:t>
            </w:r>
            <w:r>
              <w:rPr>
                <w:rFonts w:ascii="Arial Narrow" w:hAnsi="Arial Narrow"/>
                <w:sz w:val="20"/>
                <w:szCs w:val="20"/>
              </w:rPr>
              <w:t>e</w:t>
            </w:r>
            <w:r w:rsidRPr="006362D1">
              <w:rPr>
                <w:rFonts w:ascii="Arial Narrow" w:hAnsi="Arial Narrow"/>
                <w:sz w:val="20"/>
                <w:szCs w:val="20"/>
              </w:rPr>
              <w:t xml:space="preserve"> fosfataz</w:t>
            </w:r>
            <w:r>
              <w:rPr>
                <w:rFonts w:ascii="Arial Narrow" w:hAnsi="Arial Narrow"/>
                <w:sz w:val="20"/>
                <w:szCs w:val="20"/>
              </w:rPr>
              <w:t>e</w:t>
            </w:r>
            <w:r w:rsidRPr="006362D1">
              <w:rPr>
                <w:rFonts w:ascii="Arial Narrow" w:hAnsi="Arial Narrow"/>
                <w:sz w:val="20"/>
                <w:szCs w:val="20"/>
              </w:rPr>
              <w:t>)</w:t>
            </w:r>
          </w:p>
        </w:tc>
        <w:tc>
          <w:tcPr>
            <w:tcW w:w="1067"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25-OH vitamin D</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NIST SRM</w:t>
            </w:r>
          </w:p>
          <w:p w:rsidR="0067321E" w:rsidRDefault="0067321E" w:rsidP="00DB65E2">
            <w:pPr>
              <w:pStyle w:val="Brezrazmikov"/>
              <w:jc w:val="center"/>
              <w:rPr>
                <w:rFonts w:ascii="Arial Narrow" w:hAnsi="Arial Narrow"/>
                <w:sz w:val="20"/>
                <w:szCs w:val="20"/>
              </w:rPr>
            </w:pPr>
            <w:r>
              <w:rPr>
                <w:rFonts w:ascii="Arial Narrow" w:hAnsi="Arial Narrow"/>
                <w:sz w:val="20"/>
                <w:szCs w:val="20"/>
              </w:rPr>
              <w:t>2972</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0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1,25-(OH)</w:t>
            </w:r>
            <w:r w:rsidRPr="006362D1">
              <w:rPr>
                <w:rFonts w:ascii="Arial Narrow" w:hAnsi="Arial Narrow"/>
                <w:b/>
                <w:sz w:val="20"/>
                <w:szCs w:val="20"/>
                <w:vertAlign w:val="subscript"/>
              </w:rPr>
              <w:t>2</w:t>
            </w:r>
            <w:r>
              <w:rPr>
                <w:rFonts w:ascii="Arial Narrow" w:hAnsi="Arial Narrow"/>
                <w:b/>
                <w:sz w:val="20"/>
                <w:szCs w:val="20"/>
              </w:rPr>
              <w:t xml:space="preserve"> vitamin D</w:t>
            </w:r>
          </w:p>
        </w:tc>
        <w:tc>
          <w:tcPr>
            <w:tcW w:w="1067"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8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423"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bl>
    <w:p w:rsidR="0067321E" w:rsidRDefault="0067321E" w:rsidP="0067321E">
      <w:pPr>
        <w:pStyle w:val="Brezrazmikov"/>
        <w:spacing w:line="360" w:lineRule="auto"/>
        <w:jc w:val="center"/>
        <w:rPr>
          <w:rFonts w:ascii="Arial Narrow" w:hAnsi="Arial Narrow"/>
          <w:b/>
          <w:sz w:val="24"/>
          <w:szCs w:val="24"/>
        </w:rPr>
      </w:pPr>
    </w:p>
    <w:p w:rsidR="0067321E" w:rsidRDefault="0067321E" w:rsidP="0067321E">
      <w:pPr>
        <w:pStyle w:val="Brezrazmikov"/>
        <w:spacing w:line="360" w:lineRule="auto"/>
        <w:jc w:val="center"/>
        <w:rPr>
          <w:rFonts w:ascii="Arial Narrow" w:hAnsi="Arial Narrow"/>
          <w:b/>
          <w:sz w:val="24"/>
          <w:szCs w:val="24"/>
        </w:rPr>
      </w:pPr>
    </w:p>
    <w:p w:rsidR="0067321E" w:rsidRPr="00F75268" w:rsidRDefault="0067321E" w:rsidP="0067321E">
      <w:pPr>
        <w:pStyle w:val="Brezrazmikov"/>
        <w:spacing w:line="360" w:lineRule="auto"/>
        <w:jc w:val="center"/>
        <w:rPr>
          <w:rFonts w:ascii="Arial Narrow" w:hAnsi="Arial Narrow"/>
          <w:sz w:val="24"/>
          <w:szCs w:val="24"/>
        </w:rPr>
      </w:pPr>
      <w:r>
        <w:rPr>
          <w:rFonts w:ascii="Arial Narrow" w:hAnsi="Arial Narrow"/>
          <w:b/>
          <w:sz w:val="24"/>
          <w:szCs w:val="24"/>
        </w:rPr>
        <w:t xml:space="preserve">Sklop 7: RASTNI FAKTORJI </w:t>
      </w:r>
      <w:r w:rsidRPr="00F75268">
        <w:rPr>
          <w:rFonts w:ascii="Arial Narrow" w:hAnsi="Arial Narrow"/>
          <w:sz w:val="24"/>
          <w:szCs w:val="24"/>
        </w:rPr>
        <w:t>(3 preiskave)</w:t>
      </w:r>
    </w:p>
    <w:tbl>
      <w:tblPr>
        <w:tblStyle w:val="Tabelamrea"/>
        <w:tblW w:w="10060" w:type="dxa"/>
        <w:jc w:val="center"/>
        <w:tblLayout w:type="fixed"/>
        <w:tblLook w:val="04A0" w:firstRow="1" w:lastRow="0" w:firstColumn="1" w:lastColumn="0" w:noHBand="0" w:noVBand="1"/>
      </w:tblPr>
      <w:tblGrid>
        <w:gridCol w:w="562"/>
        <w:gridCol w:w="3912"/>
        <w:gridCol w:w="851"/>
        <w:gridCol w:w="992"/>
        <w:gridCol w:w="1134"/>
        <w:gridCol w:w="1191"/>
        <w:gridCol w:w="1418"/>
      </w:tblGrid>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91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191"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18"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left="742" w:hanging="742"/>
              <w:jc w:val="center"/>
              <w:rPr>
                <w:rFonts w:ascii="Arial Narrow" w:hAnsi="Arial Narrow"/>
                <w:sz w:val="20"/>
                <w:szCs w:val="20"/>
              </w:rPr>
            </w:pPr>
          </w:p>
        </w:tc>
        <w:tc>
          <w:tcPr>
            <w:tcW w:w="391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IGF1</w:t>
            </w:r>
          </w:p>
          <w:p w:rsidR="0067321E" w:rsidRPr="006362D1" w:rsidRDefault="0067321E" w:rsidP="00DB65E2">
            <w:pPr>
              <w:pStyle w:val="Brezrazmikov"/>
              <w:rPr>
                <w:rFonts w:ascii="Arial Narrow" w:hAnsi="Arial Narrow"/>
                <w:sz w:val="20"/>
                <w:szCs w:val="20"/>
              </w:rPr>
            </w:pPr>
            <w:r w:rsidRPr="006362D1">
              <w:rPr>
                <w:rFonts w:ascii="Arial Narrow" w:hAnsi="Arial Narrow"/>
                <w:sz w:val="20"/>
                <w:szCs w:val="20"/>
              </w:rPr>
              <w:t>(inzulinu podoben rastni faktor 1)</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1" w:type="dxa"/>
            <w:tcBorders>
              <w:top w:val="single" w:sz="4" w:space="0" w:color="auto"/>
              <w:left w:val="single" w:sz="4" w:space="0" w:color="auto"/>
              <w:bottom w:val="single" w:sz="4" w:space="0" w:color="auto"/>
              <w:right w:val="single" w:sz="4" w:space="0" w:color="auto"/>
            </w:tcBorders>
            <w:vAlign w:val="center"/>
          </w:tcPr>
          <w:p w:rsidR="0067321E" w:rsidRPr="002F05A1" w:rsidRDefault="0067321E" w:rsidP="00DB65E2">
            <w:pPr>
              <w:jc w:val="center"/>
              <w:rPr>
                <w:rFonts w:ascii="Arial Narrow" w:hAnsi="Arial Narrow"/>
                <w:sz w:val="20"/>
                <w:szCs w:val="20"/>
              </w:rPr>
            </w:pPr>
            <w:r w:rsidRPr="002F05A1">
              <w:rPr>
                <w:rFonts w:ascii="Arial Narrow" w:hAnsi="Arial Narrow"/>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WHO IS</w:t>
            </w:r>
          </w:p>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02/254</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left="742" w:hanging="742"/>
              <w:jc w:val="center"/>
              <w:rPr>
                <w:rFonts w:ascii="Arial Narrow" w:hAnsi="Arial Narrow"/>
                <w:sz w:val="20"/>
                <w:szCs w:val="20"/>
              </w:rPr>
            </w:pPr>
          </w:p>
        </w:tc>
        <w:tc>
          <w:tcPr>
            <w:tcW w:w="391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IGFBP3</w:t>
            </w:r>
          </w:p>
          <w:p w:rsidR="0067321E" w:rsidRDefault="0067321E" w:rsidP="00DB65E2">
            <w:pPr>
              <w:pStyle w:val="Brezrazmikov"/>
              <w:rPr>
                <w:rFonts w:ascii="Arial Narrow" w:hAnsi="Arial Narrow"/>
                <w:b/>
                <w:sz w:val="20"/>
                <w:szCs w:val="20"/>
              </w:rPr>
            </w:pPr>
            <w:r w:rsidRPr="006362D1">
              <w:rPr>
                <w:rFonts w:ascii="Arial Narrow" w:hAnsi="Arial Narrow"/>
                <w:sz w:val="20"/>
                <w:szCs w:val="20"/>
              </w:rPr>
              <w:t>(</w:t>
            </w:r>
            <w:r>
              <w:rPr>
                <w:rFonts w:ascii="Arial Narrow" w:hAnsi="Arial Narrow"/>
                <w:sz w:val="20"/>
                <w:szCs w:val="20"/>
              </w:rPr>
              <w:t xml:space="preserve">vezalna beljakovina 3 za </w:t>
            </w:r>
            <w:r w:rsidRPr="006362D1">
              <w:rPr>
                <w:rFonts w:ascii="Arial Narrow" w:hAnsi="Arial Narrow"/>
                <w:sz w:val="20"/>
                <w:szCs w:val="20"/>
              </w:rPr>
              <w:t>inzulinu podoben rastni faktor)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jc w:val="center"/>
            </w:pPr>
            <w:r w:rsidRPr="002F05A1">
              <w:rPr>
                <w:rFonts w:ascii="Arial Narrow" w:hAnsi="Arial Narrow"/>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NISBC</w:t>
            </w:r>
          </w:p>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93/550</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left="742" w:hanging="742"/>
              <w:jc w:val="center"/>
              <w:rPr>
                <w:rFonts w:ascii="Arial Narrow" w:hAnsi="Arial Narrow"/>
                <w:sz w:val="20"/>
                <w:szCs w:val="20"/>
              </w:rPr>
            </w:pPr>
          </w:p>
        </w:tc>
        <w:tc>
          <w:tcPr>
            <w:tcW w:w="391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HGH</w:t>
            </w:r>
          </w:p>
          <w:p w:rsidR="0067321E" w:rsidRPr="006362D1" w:rsidRDefault="0067321E" w:rsidP="00DB65E2">
            <w:pPr>
              <w:pStyle w:val="Brezrazmikov"/>
              <w:rPr>
                <w:rFonts w:ascii="Arial Narrow" w:hAnsi="Arial Narrow"/>
                <w:sz w:val="20"/>
                <w:szCs w:val="20"/>
              </w:rPr>
            </w:pPr>
            <w:r w:rsidRPr="006362D1">
              <w:rPr>
                <w:rFonts w:ascii="Arial Narrow" w:hAnsi="Arial Narrow"/>
                <w:sz w:val="20"/>
                <w:szCs w:val="20"/>
              </w:rPr>
              <w:t>(rastni hormon)</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jc w:val="center"/>
            </w:pPr>
            <w:r w:rsidRPr="002F05A1">
              <w:rPr>
                <w:rFonts w:ascii="Arial Narrow" w:hAnsi="Arial Narrow"/>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WHO NISBC</w:t>
            </w:r>
          </w:p>
          <w:p w:rsidR="0067321E" w:rsidRPr="004E2ACF" w:rsidRDefault="0067321E" w:rsidP="00DB65E2">
            <w:pPr>
              <w:pStyle w:val="Brezrazmikov"/>
              <w:jc w:val="center"/>
              <w:rPr>
                <w:rFonts w:ascii="Arial Narrow" w:hAnsi="Arial Narrow"/>
                <w:sz w:val="20"/>
                <w:szCs w:val="20"/>
              </w:rPr>
            </w:pPr>
            <w:r w:rsidRPr="004E2ACF">
              <w:rPr>
                <w:rFonts w:ascii="Arial Narrow" w:hAnsi="Arial Narrow"/>
                <w:sz w:val="20"/>
                <w:szCs w:val="20"/>
              </w:rPr>
              <w:t>98/574</w:t>
            </w:r>
          </w:p>
        </w:tc>
      </w:tr>
    </w:tbl>
    <w:p w:rsidR="0067321E" w:rsidRPr="00EC6F66" w:rsidRDefault="0067321E" w:rsidP="0067321E">
      <w:pPr>
        <w:pStyle w:val="Brezrazmikov"/>
        <w:spacing w:line="276" w:lineRule="auto"/>
        <w:rPr>
          <w:rFonts w:ascii="Arial Narrow" w:hAnsi="Arial Narrow"/>
          <w:sz w:val="20"/>
          <w:szCs w:val="20"/>
        </w:rPr>
      </w:pPr>
    </w:p>
    <w:p w:rsidR="0067321E" w:rsidRPr="00EC6F66" w:rsidRDefault="0067321E" w:rsidP="0067321E">
      <w:pPr>
        <w:pStyle w:val="Brezrazmikov"/>
        <w:numPr>
          <w:ilvl w:val="0"/>
          <w:numId w:val="68"/>
        </w:numPr>
        <w:spacing w:line="276" w:lineRule="auto"/>
        <w:ind w:left="851" w:hanging="425"/>
        <w:rPr>
          <w:rFonts w:ascii="Arial Narrow" w:hAnsi="Arial Narrow"/>
          <w:sz w:val="20"/>
          <w:szCs w:val="20"/>
        </w:rPr>
      </w:pPr>
      <w:r w:rsidRPr="00EC6F66">
        <w:rPr>
          <w:rFonts w:ascii="Arial Narrow" w:hAnsi="Arial Narrow"/>
          <w:sz w:val="20"/>
          <w:szCs w:val="20"/>
        </w:rPr>
        <w:t xml:space="preserve">Za preiskavi »IGF1« in »IGFBP3« so </w:t>
      </w:r>
      <w:r>
        <w:rPr>
          <w:rFonts w:ascii="Arial Narrow" w:hAnsi="Arial Narrow"/>
          <w:sz w:val="20"/>
          <w:szCs w:val="20"/>
        </w:rPr>
        <w:t>zahtevani</w:t>
      </w:r>
      <w:r w:rsidRPr="00EC6F66">
        <w:rPr>
          <w:rFonts w:ascii="Arial Narrow" w:hAnsi="Arial Narrow"/>
          <w:sz w:val="20"/>
          <w:szCs w:val="20"/>
        </w:rPr>
        <w:t xml:space="preserve"> referenčni intervali ločeni glede na spol in starost za otroke in odrasle</w:t>
      </w:r>
    </w:p>
    <w:p w:rsidR="0067321E" w:rsidRDefault="0067321E" w:rsidP="0067321E">
      <w:pPr>
        <w:pStyle w:val="Brezrazmikov"/>
        <w:numPr>
          <w:ilvl w:val="0"/>
          <w:numId w:val="68"/>
        </w:numPr>
        <w:spacing w:line="276" w:lineRule="auto"/>
        <w:ind w:left="851" w:hanging="425"/>
        <w:rPr>
          <w:rFonts w:ascii="Arial Narrow" w:hAnsi="Arial Narrow"/>
          <w:sz w:val="20"/>
          <w:szCs w:val="20"/>
        </w:rPr>
      </w:pPr>
      <w:r w:rsidRPr="00EC6F66">
        <w:rPr>
          <w:rFonts w:ascii="Arial Narrow" w:hAnsi="Arial Narrow"/>
          <w:sz w:val="20"/>
          <w:szCs w:val="20"/>
        </w:rPr>
        <w:t>Za rezultate preiskav »IGF1« in »IGFBP3« je možna izvedba avtomatskega izračuna »SD score« glede na pripadajoč</w:t>
      </w:r>
      <w:r>
        <w:rPr>
          <w:rFonts w:ascii="Arial Narrow" w:hAnsi="Arial Narrow"/>
          <w:sz w:val="20"/>
          <w:szCs w:val="20"/>
        </w:rPr>
        <w:t>e</w:t>
      </w:r>
      <w:r w:rsidRPr="00EC6F66">
        <w:rPr>
          <w:rFonts w:ascii="Arial Narrow" w:hAnsi="Arial Narrow"/>
          <w:sz w:val="20"/>
          <w:szCs w:val="20"/>
        </w:rPr>
        <w:t xml:space="preserve"> referenčn</w:t>
      </w:r>
      <w:r>
        <w:rPr>
          <w:rFonts w:ascii="Arial Narrow" w:hAnsi="Arial Narrow"/>
          <w:sz w:val="20"/>
          <w:szCs w:val="20"/>
        </w:rPr>
        <w:t>e</w:t>
      </w:r>
      <w:r w:rsidRPr="00EC6F66">
        <w:rPr>
          <w:rFonts w:ascii="Arial Narrow" w:hAnsi="Arial Narrow"/>
          <w:sz w:val="20"/>
          <w:szCs w:val="20"/>
        </w:rPr>
        <w:t xml:space="preserve"> </w:t>
      </w:r>
      <w:r>
        <w:rPr>
          <w:rFonts w:ascii="Arial Narrow" w:hAnsi="Arial Narrow"/>
          <w:sz w:val="20"/>
          <w:szCs w:val="20"/>
        </w:rPr>
        <w:t>intervale, ki so bili postavljeni na zadostno veliki populaciji ((≥10000 posameznikov)</w:t>
      </w:r>
    </w:p>
    <w:p w:rsidR="0067321E" w:rsidRPr="0067321E" w:rsidRDefault="0067321E" w:rsidP="0067321E">
      <w:pPr>
        <w:pStyle w:val="Brezrazmikov"/>
        <w:numPr>
          <w:ilvl w:val="0"/>
          <w:numId w:val="68"/>
        </w:numPr>
        <w:spacing w:line="276" w:lineRule="auto"/>
        <w:ind w:left="851" w:hanging="425"/>
        <w:rPr>
          <w:rFonts w:ascii="Arial Narrow" w:hAnsi="Arial Narrow"/>
          <w:sz w:val="20"/>
          <w:szCs w:val="20"/>
        </w:rPr>
      </w:pPr>
      <w:r w:rsidRPr="0067321E">
        <w:rPr>
          <w:rFonts w:ascii="Arial Narrow" w:hAnsi="Arial Narrow"/>
          <w:sz w:val="20"/>
          <w:szCs w:val="20"/>
        </w:rPr>
        <w:t>Za preiskavi »IGF1« in »IGFBP3« je možna izvedba avtomatskega izračuna molarnega razmerja rezultatov IGF1/IGFBP3</w:t>
      </w: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8: RENIN ANGIOTENZINSKI SISTEM </w:t>
      </w:r>
      <w:r w:rsidRPr="00F75268">
        <w:rPr>
          <w:rFonts w:ascii="Arial Narrow" w:hAnsi="Arial Narrow"/>
          <w:sz w:val="24"/>
          <w:szCs w:val="24"/>
        </w:rPr>
        <w:t>(3 preiskave)</w:t>
      </w:r>
    </w:p>
    <w:tbl>
      <w:tblPr>
        <w:tblStyle w:val="Tabelamrea"/>
        <w:tblW w:w="9918" w:type="dxa"/>
        <w:jc w:val="center"/>
        <w:tblLayout w:type="fixed"/>
        <w:tblLook w:val="04A0" w:firstRow="1" w:lastRow="0" w:firstColumn="1" w:lastColumn="0" w:noHBand="0" w:noVBand="1"/>
      </w:tblPr>
      <w:tblGrid>
        <w:gridCol w:w="562"/>
        <w:gridCol w:w="3771"/>
        <w:gridCol w:w="851"/>
        <w:gridCol w:w="992"/>
        <w:gridCol w:w="1134"/>
        <w:gridCol w:w="1190"/>
        <w:gridCol w:w="1418"/>
      </w:tblGrid>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77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190"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418"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7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 xml:space="preserve">Renin, direktni </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0"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5 mIU/L</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WHO IS</w:t>
            </w:r>
          </w:p>
          <w:p w:rsidR="0067321E" w:rsidRDefault="0067321E" w:rsidP="00DB65E2">
            <w:pPr>
              <w:pStyle w:val="Brezrazmikov"/>
              <w:jc w:val="center"/>
              <w:rPr>
                <w:rFonts w:ascii="Arial Narrow" w:hAnsi="Arial Narrow"/>
                <w:sz w:val="20"/>
                <w:szCs w:val="20"/>
              </w:rPr>
            </w:pPr>
            <w:r>
              <w:rPr>
                <w:rFonts w:ascii="Arial Narrow" w:hAnsi="Arial Narrow"/>
                <w:sz w:val="20"/>
                <w:szCs w:val="20"/>
              </w:rPr>
              <w:t>68/356</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7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Aldosteron</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0"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100 pmol/L</w:t>
            </w:r>
          </w:p>
        </w:tc>
        <w:tc>
          <w:tcPr>
            <w:tcW w:w="1418"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77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ACE</w:t>
            </w:r>
          </w:p>
          <w:p w:rsidR="0067321E" w:rsidRPr="002F05A1" w:rsidRDefault="0067321E" w:rsidP="00DB65E2">
            <w:pPr>
              <w:pStyle w:val="Brezrazmikov"/>
              <w:rPr>
                <w:rFonts w:ascii="Arial Narrow" w:hAnsi="Arial Narrow"/>
                <w:sz w:val="20"/>
                <w:szCs w:val="20"/>
              </w:rPr>
            </w:pPr>
            <w:r>
              <w:rPr>
                <w:rFonts w:ascii="Arial Narrow" w:hAnsi="Arial Narrow"/>
                <w:sz w:val="20"/>
                <w:szCs w:val="20"/>
              </w:rPr>
              <w:t>(</w:t>
            </w:r>
            <w:r w:rsidRPr="002F05A1">
              <w:rPr>
                <w:rFonts w:ascii="Arial Narrow" w:hAnsi="Arial Narrow"/>
                <w:sz w:val="20"/>
                <w:szCs w:val="20"/>
              </w:rPr>
              <w:t>Angiotenzin konvertaza</w:t>
            </w:r>
            <w:r>
              <w:rPr>
                <w:rFonts w:ascii="Arial Narrow" w:hAnsi="Arial Narrow"/>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0"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15 U/L</w:t>
            </w:r>
          </w:p>
        </w:tc>
        <w:tc>
          <w:tcPr>
            <w:tcW w:w="1418"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bl>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 xml:space="preserve">Sklop 9: PREISKAVE SLINE </w:t>
      </w:r>
      <w:r w:rsidRPr="00F75268">
        <w:rPr>
          <w:rFonts w:ascii="Arial Narrow" w:hAnsi="Arial Narrow"/>
          <w:sz w:val="24"/>
          <w:szCs w:val="24"/>
        </w:rPr>
        <w:t>(1 preiskava)</w:t>
      </w:r>
    </w:p>
    <w:tbl>
      <w:tblPr>
        <w:tblStyle w:val="Tabelamrea"/>
        <w:tblW w:w="9670" w:type="dxa"/>
        <w:jc w:val="center"/>
        <w:tblLayout w:type="fixed"/>
        <w:tblLook w:val="04A0" w:firstRow="1" w:lastRow="0" w:firstColumn="1" w:lastColumn="0" w:noHBand="0" w:noVBand="1"/>
      </w:tblPr>
      <w:tblGrid>
        <w:gridCol w:w="562"/>
        <w:gridCol w:w="3629"/>
        <w:gridCol w:w="851"/>
        <w:gridCol w:w="992"/>
        <w:gridCol w:w="1134"/>
        <w:gridCol w:w="1191"/>
        <w:gridCol w:w="1311"/>
      </w:tblGrid>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Z.št.</w:t>
            </w:r>
          </w:p>
        </w:tc>
        <w:tc>
          <w:tcPr>
            <w:tcW w:w="3629"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sz w:val="20"/>
                <w:szCs w:val="20"/>
              </w:rPr>
            </w:pPr>
            <w:r>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Tip vzorca </w:t>
            </w:r>
            <w:r>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Princip metode </w:t>
            </w:r>
            <w:r>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Izvedba na analizatorju</w:t>
            </w:r>
          </w:p>
        </w:tc>
        <w:tc>
          <w:tcPr>
            <w:tcW w:w="1191"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Pr>
                <w:rFonts w:ascii="Arial Narrow" w:hAnsi="Arial Narrow"/>
                <w:sz w:val="20"/>
                <w:szCs w:val="20"/>
                <w:vertAlign w:val="superscript"/>
              </w:rPr>
              <w:t>c)</w:t>
            </w:r>
          </w:p>
        </w:tc>
        <w:tc>
          <w:tcPr>
            <w:tcW w:w="1311" w:type="dxa"/>
            <w:tcBorders>
              <w:top w:val="single" w:sz="4" w:space="0" w:color="auto"/>
              <w:left w:val="single" w:sz="4" w:space="0" w:color="auto"/>
              <w:bottom w:val="single" w:sz="4" w:space="0" w:color="auto"/>
              <w:right w:val="single" w:sz="4" w:space="0" w:color="auto"/>
            </w:tcBorders>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Pr>
                <w:rFonts w:ascii="Arial Narrow" w:hAnsi="Arial Narrow"/>
                <w:sz w:val="20"/>
                <w:szCs w:val="20"/>
                <w:vertAlign w:val="superscript"/>
              </w:rPr>
              <w:t>d)</w:t>
            </w:r>
          </w:p>
        </w:tc>
      </w:tr>
      <w:tr w:rsidR="0067321E" w:rsidTr="00DB65E2">
        <w:trPr>
          <w:jc w:val="center"/>
        </w:trPr>
        <w:tc>
          <w:tcPr>
            <w:tcW w:w="562" w:type="dxa"/>
            <w:tcBorders>
              <w:top w:val="single" w:sz="4" w:space="0" w:color="auto"/>
              <w:left w:val="single" w:sz="4" w:space="0" w:color="auto"/>
              <w:bottom w:val="single" w:sz="4" w:space="0" w:color="auto"/>
              <w:right w:val="single" w:sz="4" w:space="0" w:color="auto"/>
            </w:tcBorders>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629"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rPr>
                <w:rFonts w:ascii="Arial Narrow" w:hAnsi="Arial Narrow"/>
                <w:b/>
                <w:sz w:val="20"/>
                <w:szCs w:val="20"/>
              </w:rPr>
            </w:pPr>
            <w:r>
              <w:rPr>
                <w:rFonts w:ascii="Arial Narrow" w:hAnsi="Arial Narrow"/>
                <w:b/>
                <w:sz w:val="20"/>
                <w:szCs w:val="20"/>
              </w:rPr>
              <w:t>Kortizol</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SL</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CLIA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Default="0067321E" w:rsidP="00DB65E2">
            <w:pPr>
              <w:pStyle w:val="Brezrazmikov"/>
              <w:jc w:val="center"/>
              <w:rPr>
                <w:rFonts w:ascii="Arial Narrow" w:hAnsi="Arial Narrow"/>
                <w:sz w:val="20"/>
                <w:szCs w:val="20"/>
              </w:rPr>
            </w:pPr>
            <w:r>
              <w:rPr>
                <w:rFonts w:ascii="Arial Narrow" w:hAnsi="Arial Narrow"/>
                <w:sz w:val="20"/>
                <w:szCs w:val="20"/>
              </w:rPr>
              <w:t>DA</w:t>
            </w:r>
          </w:p>
        </w:tc>
        <w:tc>
          <w:tcPr>
            <w:tcW w:w="119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 0,6 nmol/L</w:t>
            </w:r>
          </w:p>
        </w:tc>
        <w:tc>
          <w:tcPr>
            <w:tcW w:w="131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bl>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10: ROČNE PREISKAVE I</w:t>
      </w:r>
      <w:r w:rsidRPr="00F75268">
        <w:rPr>
          <w:rFonts w:ascii="Arial Narrow" w:hAnsi="Arial Narrow"/>
          <w:sz w:val="24"/>
          <w:szCs w:val="24"/>
        </w:rPr>
        <w:t xml:space="preserve"> (1</w:t>
      </w:r>
      <w:r>
        <w:rPr>
          <w:rFonts w:ascii="Arial Narrow" w:hAnsi="Arial Narrow"/>
          <w:sz w:val="24"/>
          <w:szCs w:val="24"/>
        </w:rPr>
        <w:t>3 preiskav</w:t>
      </w:r>
      <w:r w:rsidRPr="00F75268">
        <w:rPr>
          <w:rFonts w:ascii="Arial Narrow" w:hAnsi="Arial Narrow"/>
          <w:sz w:val="24"/>
          <w:szCs w:val="24"/>
        </w:rPr>
        <w:t>)</w:t>
      </w:r>
    </w:p>
    <w:tbl>
      <w:tblPr>
        <w:tblStyle w:val="Tabelamrea"/>
        <w:tblW w:w="9782" w:type="dxa"/>
        <w:jc w:val="center"/>
        <w:tblLayout w:type="fixed"/>
        <w:tblLook w:val="04A0" w:firstRow="1" w:lastRow="0" w:firstColumn="1" w:lastColumn="0" w:noHBand="0" w:noVBand="1"/>
      </w:tblPr>
      <w:tblGrid>
        <w:gridCol w:w="704"/>
        <w:gridCol w:w="3490"/>
        <w:gridCol w:w="851"/>
        <w:gridCol w:w="992"/>
        <w:gridCol w:w="1134"/>
        <w:gridCol w:w="1335"/>
        <w:gridCol w:w="1276"/>
      </w:tblGrid>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Z.št.</w:t>
            </w:r>
          </w:p>
        </w:tc>
        <w:tc>
          <w:tcPr>
            <w:tcW w:w="3490"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rPr>
                <w:rFonts w:ascii="Arial Narrow" w:hAnsi="Arial Narrow"/>
                <w:sz w:val="20"/>
                <w:szCs w:val="20"/>
              </w:rPr>
            </w:pPr>
            <w:r w:rsidRPr="00363684">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Tip vzorca</w:t>
            </w:r>
            <w:r>
              <w:rPr>
                <w:rFonts w:ascii="Arial Narrow" w:hAnsi="Arial Narrow"/>
                <w:sz w:val="20"/>
                <w:szCs w:val="20"/>
              </w:rPr>
              <w:t xml:space="preserve"> </w:t>
            </w:r>
            <w:r w:rsidRPr="004B1E99">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r w:rsidRPr="00363684">
              <w:rPr>
                <w:rFonts w:ascii="Arial Narrow" w:hAnsi="Arial Narrow"/>
                <w:sz w:val="20"/>
                <w:szCs w:val="20"/>
              </w:rPr>
              <w:t>rincip metode</w:t>
            </w:r>
            <w:r>
              <w:rPr>
                <w:rFonts w:ascii="Arial Narrow" w:hAnsi="Arial Narrow"/>
                <w:sz w:val="20"/>
                <w:szCs w:val="20"/>
              </w:rPr>
              <w:t xml:space="preserve"> </w:t>
            </w:r>
            <w:r w:rsidRPr="004B1E99">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Izvedba na analizatorju</w:t>
            </w:r>
          </w:p>
        </w:tc>
        <w:tc>
          <w:tcPr>
            <w:tcW w:w="1335"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(LoD) </w:t>
            </w:r>
            <w:r w:rsidRPr="004B1E99">
              <w:rPr>
                <w:rFonts w:ascii="Arial Narrow" w:hAnsi="Arial Narrow"/>
                <w:sz w:val="20"/>
                <w:szCs w:val="20"/>
                <w:vertAlign w:val="superscript"/>
              </w:rPr>
              <w:t>d)</w:t>
            </w:r>
          </w:p>
        </w:tc>
        <w:tc>
          <w:tcPr>
            <w:tcW w:w="1276"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sidRPr="00C872CC">
              <w:rPr>
                <w:rFonts w:ascii="Arial Narrow" w:hAnsi="Arial Narrow"/>
                <w:sz w:val="20"/>
                <w:szCs w:val="20"/>
                <w:vertAlign w:val="superscript"/>
              </w:rPr>
              <w:t>e)</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17-OH progesteron</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PRA</w:t>
            </w:r>
          </w:p>
          <w:p w:rsidR="0067321E" w:rsidRPr="003E428E" w:rsidRDefault="0067321E" w:rsidP="00DB65E2">
            <w:pPr>
              <w:pStyle w:val="Brezrazmikov"/>
              <w:rPr>
                <w:rFonts w:ascii="Arial Narrow" w:hAnsi="Arial Narrow"/>
                <w:sz w:val="20"/>
                <w:szCs w:val="20"/>
              </w:rPr>
            </w:pPr>
            <w:r w:rsidRPr="003E428E">
              <w:rPr>
                <w:rFonts w:ascii="Arial Narrow" w:hAnsi="Arial Narrow"/>
                <w:sz w:val="20"/>
                <w:szCs w:val="20"/>
              </w:rPr>
              <w:t>(plazemska aktivnost renina)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Testosteron, prosti</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8C3F83" w:rsidRDefault="0067321E" w:rsidP="00DB65E2">
            <w:pPr>
              <w:pStyle w:val="Brezrazmikov"/>
              <w:rPr>
                <w:rFonts w:ascii="Arial Narrow" w:hAnsi="Arial Narrow"/>
                <w:b/>
                <w:sz w:val="20"/>
                <w:szCs w:val="20"/>
              </w:rPr>
            </w:pPr>
            <w:r w:rsidRPr="008C3F83">
              <w:rPr>
                <w:rFonts w:ascii="Arial Narrow" w:hAnsi="Arial Narrow"/>
                <w:b/>
                <w:sz w:val="20"/>
                <w:szCs w:val="20"/>
              </w:rPr>
              <w:t>DHT</w:t>
            </w:r>
          </w:p>
          <w:p w:rsidR="0067321E" w:rsidRPr="008C3F83" w:rsidRDefault="0067321E" w:rsidP="00DB65E2">
            <w:pPr>
              <w:pStyle w:val="Brezrazmikov"/>
              <w:rPr>
                <w:rFonts w:ascii="Arial Narrow" w:hAnsi="Arial Narrow"/>
                <w:sz w:val="20"/>
                <w:szCs w:val="20"/>
              </w:rPr>
            </w:pPr>
            <w:r w:rsidRPr="008C3F83">
              <w:rPr>
                <w:rFonts w:ascii="Arial Narrow" w:hAnsi="Arial Narrow"/>
                <w:sz w:val="20"/>
                <w:szCs w:val="20"/>
              </w:rPr>
              <w:t>(dihidrotestosteron)</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Androstendion</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8C3F83" w:rsidRDefault="0067321E" w:rsidP="00DB65E2">
            <w:pPr>
              <w:pStyle w:val="Brezrazmikov"/>
              <w:rPr>
                <w:rFonts w:ascii="Arial Narrow" w:hAnsi="Arial Narrow"/>
                <w:b/>
                <w:sz w:val="20"/>
                <w:szCs w:val="20"/>
              </w:rPr>
            </w:pPr>
            <w:r w:rsidRPr="008C3F83">
              <w:rPr>
                <w:rFonts w:ascii="Arial Narrow" w:hAnsi="Arial Narrow"/>
                <w:b/>
                <w:sz w:val="20"/>
                <w:szCs w:val="20"/>
              </w:rPr>
              <w:t>AChR</w:t>
            </w:r>
            <w:r>
              <w:rPr>
                <w:rFonts w:ascii="Arial Narrow" w:hAnsi="Arial Narrow"/>
                <w:b/>
                <w:sz w:val="20"/>
                <w:szCs w:val="20"/>
              </w:rPr>
              <w:t>-Ab</w:t>
            </w:r>
          </w:p>
          <w:p w:rsidR="0067321E" w:rsidRPr="008C3F83" w:rsidRDefault="0067321E" w:rsidP="00DB65E2">
            <w:pPr>
              <w:pStyle w:val="Brezrazmikov"/>
              <w:rPr>
                <w:rFonts w:ascii="Arial Narrow" w:hAnsi="Arial Narrow"/>
                <w:sz w:val="20"/>
                <w:szCs w:val="20"/>
              </w:rPr>
            </w:pPr>
            <w:r w:rsidRPr="008C3F83">
              <w:rPr>
                <w:rFonts w:ascii="Arial Narrow" w:hAnsi="Arial Narrow"/>
                <w:sz w:val="20"/>
                <w:szCs w:val="20"/>
              </w:rPr>
              <w:t>(protitelesa proti acetilholinskim receptorjem)</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8C3F83" w:rsidRDefault="0067321E" w:rsidP="00DB65E2">
            <w:pPr>
              <w:pStyle w:val="Brezrazmikov"/>
              <w:rPr>
                <w:rFonts w:ascii="Arial Narrow" w:hAnsi="Arial Narrow"/>
                <w:b/>
                <w:sz w:val="20"/>
                <w:szCs w:val="20"/>
              </w:rPr>
            </w:pPr>
            <w:r>
              <w:rPr>
                <w:rFonts w:ascii="Arial Narrow" w:hAnsi="Arial Narrow"/>
                <w:b/>
                <w:sz w:val="20"/>
                <w:szCs w:val="20"/>
              </w:rPr>
              <w:t>MuSK-Ab</w:t>
            </w:r>
          </w:p>
          <w:p w:rsidR="0067321E" w:rsidRPr="008C3F83" w:rsidRDefault="0067321E" w:rsidP="00DB65E2">
            <w:pPr>
              <w:pStyle w:val="Brezrazmikov"/>
              <w:rPr>
                <w:rFonts w:ascii="Arial Narrow" w:hAnsi="Arial Narrow"/>
                <w:sz w:val="20"/>
                <w:szCs w:val="20"/>
              </w:rPr>
            </w:pPr>
            <w:r w:rsidRPr="008C3F83">
              <w:rPr>
                <w:rFonts w:ascii="Arial Narrow" w:hAnsi="Arial Narrow"/>
                <w:sz w:val="20"/>
                <w:szCs w:val="20"/>
              </w:rPr>
              <w:t xml:space="preserve">(protitelesa proti </w:t>
            </w:r>
            <w:r>
              <w:rPr>
                <w:rFonts w:ascii="Arial Narrow" w:hAnsi="Arial Narrow"/>
                <w:sz w:val="20"/>
                <w:szCs w:val="20"/>
              </w:rPr>
              <w:t>misično specifični kinazi</w:t>
            </w:r>
            <w:r w:rsidRPr="008C3F83">
              <w:rPr>
                <w:rFonts w:ascii="Arial Narrow" w:hAnsi="Arial Narrow"/>
                <w:sz w:val="20"/>
                <w:szCs w:val="20"/>
              </w:rPr>
              <w:t>)</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Kortizol</w:t>
            </w:r>
            <w:r>
              <w:rPr>
                <w:rFonts w:ascii="Arial Narrow" w:hAnsi="Arial Narrow"/>
                <w:b/>
                <w:sz w:val="20"/>
                <w:szCs w:val="20"/>
              </w:rPr>
              <w:t xml:space="preserve"> v urinu</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U</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557CC1" w:rsidRDefault="0067321E" w:rsidP="00DB65E2">
            <w:pPr>
              <w:pStyle w:val="Brezrazmikov"/>
              <w:rPr>
                <w:rFonts w:ascii="Arial Narrow" w:hAnsi="Arial Narrow"/>
                <w:b/>
                <w:sz w:val="20"/>
                <w:szCs w:val="20"/>
              </w:rPr>
            </w:pPr>
            <w:r w:rsidRPr="00557CC1">
              <w:rPr>
                <w:rFonts w:ascii="Arial Narrow" w:hAnsi="Arial Narrow"/>
                <w:b/>
                <w:sz w:val="20"/>
                <w:szCs w:val="20"/>
              </w:rPr>
              <w:t>PTHrp</w:t>
            </w:r>
          </w:p>
          <w:p w:rsidR="0067321E" w:rsidRPr="00557CC1" w:rsidRDefault="0067321E" w:rsidP="00DB65E2">
            <w:pPr>
              <w:pStyle w:val="Brezrazmikov"/>
              <w:rPr>
                <w:rFonts w:ascii="Arial Narrow" w:hAnsi="Arial Narrow"/>
                <w:sz w:val="20"/>
                <w:szCs w:val="20"/>
              </w:rPr>
            </w:pPr>
            <w:r w:rsidRPr="00557CC1">
              <w:rPr>
                <w:rFonts w:ascii="Arial Narrow" w:hAnsi="Arial Narrow"/>
                <w:sz w:val="20"/>
                <w:szCs w:val="20"/>
              </w:rPr>
              <w:t>(parathormonu sorodni peptid)</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RIA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21-OH-Ab</w:t>
            </w:r>
          </w:p>
          <w:p w:rsidR="0067321E" w:rsidRPr="0029323C" w:rsidRDefault="0067321E" w:rsidP="00DB65E2">
            <w:pPr>
              <w:pStyle w:val="Brezrazmikov"/>
              <w:rPr>
                <w:rFonts w:ascii="Arial Narrow" w:hAnsi="Arial Narrow"/>
                <w:b/>
                <w:sz w:val="20"/>
                <w:szCs w:val="20"/>
              </w:rPr>
            </w:pPr>
            <w:r w:rsidRPr="00BB08BE">
              <w:rPr>
                <w:rFonts w:ascii="Arial Narrow" w:hAnsi="Arial Narrow"/>
                <w:sz w:val="20"/>
                <w:szCs w:val="20"/>
              </w:rPr>
              <w:t>(protitelesa proti 21 hidroksilazi)</w:t>
            </w:r>
          </w:p>
        </w:tc>
        <w:tc>
          <w:tcPr>
            <w:tcW w:w="851"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2F05A1"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6" w:type="dxa"/>
            <w:vAlign w:val="center"/>
          </w:tcPr>
          <w:p w:rsidR="0067321E" w:rsidRPr="002F05A1"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Default="0067321E" w:rsidP="00DB65E2">
            <w:pPr>
              <w:pStyle w:val="Brezrazmikov"/>
              <w:rPr>
                <w:rFonts w:ascii="Arial Narrow" w:hAnsi="Arial Narrow"/>
                <w:b/>
                <w:sz w:val="20"/>
                <w:szCs w:val="20"/>
              </w:rPr>
            </w:pPr>
            <w:r>
              <w:rPr>
                <w:rFonts w:ascii="Arial Narrow" w:hAnsi="Arial Narrow"/>
                <w:b/>
                <w:sz w:val="20"/>
                <w:szCs w:val="20"/>
              </w:rPr>
              <w:t>TBG</w:t>
            </w:r>
          </w:p>
          <w:p w:rsidR="0067321E" w:rsidRPr="00A87FE9" w:rsidRDefault="0067321E" w:rsidP="00DB65E2">
            <w:pPr>
              <w:pStyle w:val="Brezrazmikov"/>
              <w:rPr>
                <w:rFonts w:ascii="Arial Narrow" w:hAnsi="Arial Narrow"/>
                <w:sz w:val="20"/>
                <w:szCs w:val="20"/>
              </w:rPr>
            </w:pPr>
            <w:r w:rsidRPr="00A87FE9">
              <w:rPr>
                <w:rFonts w:ascii="Arial Narrow" w:hAnsi="Arial Narrow"/>
                <w:sz w:val="20"/>
                <w:szCs w:val="20"/>
              </w:rPr>
              <w:t>(vezalna beljakovina za tiroksin)</w:t>
            </w:r>
          </w:p>
        </w:tc>
        <w:tc>
          <w:tcPr>
            <w:tcW w:w="851"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6"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4320BC" w:rsidRDefault="0067321E" w:rsidP="00DB65E2">
            <w:pPr>
              <w:pStyle w:val="Brezrazmikov"/>
              <w:rPr>
                <w:rFonts w:ascii="Arial Narrow" w:hAnsi="Arial Narrow"/>
                <w:b/>
                <w:sz w:val="20"/>
                <w:szCs w:val="20"/>
              </w:rPr>
            </w:pPr>
            <w:r>
              <w:rPr>
                <w:rFonts w:ascii="Arial Narrow" w:hAnsi="Arial Narrow"/>
                <w:b/>
                <w:sz w:val="20"/>
                <w:szCs w:val="20"/>
              </w:rPr>
              <w:t>TSI</w:t>
            </w:r>
          </w:p>
          <w:p w:rsidR="0067321E" w:rsidRPr="004320BC" w:rsidRDefault="0067321E" w:rsidP="00DB65E2">
            <w:pPr>
              <w:pStyle w:val="Brezrazmikov"/>
              <w:rPr>
                <w:rFonts w:ascii="Arial Narrow" w:hAnsi="Arial Narrow"/>
                <w:sz w:val="20"/>
                <w:szCs w:val="20"/>
              </w:rPr>
            </w:pPr>
            <w:r w:rsidRPr="004320BC">
              <w:rPr>
                <w:rFonts w:ascii="Arial Narrow" w:hAnsi="Arial Narrow"/>
                <w:sz w:val="20"/>
                <w:szCs w:val="20"/>
              </w:rPr>
              <w:t>(stimulirajoča protitelesa proti receptorju za tirotropin)</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BA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4320BC" w:rsidRDefault="0067321E" w:rsidP="00DB65E2">
            <w:pPr>
              <w:pStyle w:val="Brezrazmikov"/>
              <w:rPr>
                <w:rFonts w:ascii="Arial Narrow" w:hAnsi="Arial Narrow"/>
                <w:b/>
                <w:sz w:val="20"/>
                <w:szCs w:val="20"/>
              </w:rPr>
            </w:pPr>
            <w:r>
              <w:rPr>
                <w:rFonts w:ascii="Arial Narrow" w:hAnsi="Arial Narrow"/>
                <w:b/>
                <w:sz w:val="20"/>
                <w:szCs w:val="20"/>
              </w:rPr>
              <w:t>TBI</w:t>
            </w:r>
          </w:p>
          <w:p w:rsidR="0067321E" w:rsidRPr="004320BC" w:rsidRDefault="0067321E" w:rsidP="00DB65E2">
            <w:pPr>
              <w:pStyle w:val="Brezrazmikov"/>
              <w:rPr>
                <w:rFonts w:ascii="Arial Narrow" w:hAnsi="Arial Narrow"/>
                <w:sz w:val="20"/>
                <w:szCs w:val="20"/>
              </w:rPr>
            </w:pPr>
            <w:r w:rsidRPr="004320BC">
              <w:rPr>
                <w:rFonts w:ascii="Arial Narrow" w:hAnsi="Arial Narrow"/>
                <w:sz w:val="20"/>
                <w:szCs w:val="20"/>
              </w:rPr>
              <w:t>(blokirajoča protitelesa proti receptorju za tirotropin)</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BA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bl>
    <w:p w:rsidR="0067321E" w:rsidRDefault="0067321E" w:rsidP="0067321E">
      <w:pPr>
        <w:pStyle w:val="Brezrazmikov"/>
        <w:numPr>
          <w:ilvl w:val="0"/>
          <w:numId w:val="68"/>
        </w:numPr>
        <w:tabs>
          <w:tab w:val="left" w:pos="4920"/>
        </w:tabs>
        <w:spacing w:line="276" w:lineRule="auto"/>
        <w:ind w:left="1134" w:hanging="425"/>
        <w:rPr>
          <w:rFonts w:ascii="Arial Narrow" w:hAnsi="Arial Narrow"/>
          <w:sz w:val="20"/>
          <w:szCs w:val="20"/>
        </w:rPr>
      </w:pPr>
      <w:r w:rsidRPr="00F75B6A">
        <w:rPr>
          <w:rFonts w:ascii="Arial Narrow" w:hAnsi="Arial Narrow"/>
          <w:sz w:val="20"/>
          <w:szCs w:val="20"/>
        </w:rPr>
        <w:t>Za preiskavo »</w:t>
      </w:r>
      <w:r>
        <w:rPr>
          <w:rFonts w:ascii="Arial Narrow" w:hAnsi="Arial Narrow"/>
          <w:sz w:val="20"/>
          <w:szCs w:val="20"/>
        </w:rPr>
        <w:t>TBG</w:t>
      </w:r>
      <w:r w:rsidRPr="00F75B6A">
        <w:rPr>
          <w:rFonts w:ascii="Arial Narrow" w:hAnsi="Arial Narrow"/>
          <w:sz w:val="20"/>
          <w:szCs w:val="20"/>
        </w:rPr>
        <w:t xml:space="preserve">« ni zahtevan pogoj določen pod točko </w:t>
      </w:r>
      <w:r>
        <w:rPr>
          <w:rFonts w:ascii="Arial Narrow" w:hAnsi="Arial Narrow"/>
          <w:sz w:val="20"/>
          <w:szCs w:val="20"/>
        </w:rPr>
        <w:t>2</w:t>
      </w:r>
      <w:r w:rsidRPr="00F75B6A">
        <w:rPr>
          <w:rFonts w:ascii="Arial Narrow" w:hAnsi="Arial Narrow"/>
          <w:sz w:val="20"/>
          <w:szCs w:val="20"/>
        </w:rPr>
        <w:t xml:space="preserve"> (skladnost z</w:t>
      </w:r>
      <w:r>
        <w:rPr>
          <w:rFonts w:ascii="Arial Narrow" w:hAnsi="Arial Narrow"/>
          <w:sz w:val="20"/>
          <w:szCs w:val="20"/>
        </w:rPr>
        <w:t xml:space="preserve"> EU</w:t>
      </w:r>
      <w:r w:rsidRPr="00F75B6A">
        <w:rPr>
          <w:rFonts w:ascii="Arial Narrow" w:hAnsi="Arial Narrow"/>
          <w:sz w:val="20"/>
          <w:szCs w:val="20"/>
        </w:rPr>
        <w:t xml:space="preserve"> </w:t>
      </w:r>
      <w:r>
        <w:rPr>
          <w:rFonts w:ascii="Arial Narrow" w:hAnsi="Arial Narrow"/>
          <w:sz w:val="20"/>
          <w:szCs w:val="20"/>
        </w:rPr>
        <w:t>IVDD/</w:t>
      </w:r>
      <w:r w:rsidRPr="00F75B6A">
        <w:rPr>
          <w:rFonts w:ascii="Arial Narrow" w:hAnsi="Arial Narrow"/>
          <w:sz w:val="20"/>
          <w:szCs w:val="20"/>
        </w:rPr>
        <w:t>IVD</w:t>
      </w:r>
      <w:r>
        <w:rPr>
          <w:rFonts w:ascii="Arial Narrow" w:hAnsi="Arial Narrow"/>
          <w:sz w:val="20"/>
          <w:szCs w:val="20"/>
        </w:rPr>
        <w:t>R</w:t>
      </w:r>
      <w:r w:rsidRPr="00F75B6A">
        <w:rPr>
          <w:rFonts w:ascii="Arial Narrow" w:hAnsi="Arial Narrow"/>
          <w:sz w:val="20"/>
          <w:szCs w:val="20"/>
        </w:rPr>
        <w:t>)</w:t>
      </w:r>
    </w:p>
    <w:p w:rsidR="0067321E" w:rsidRDefault="0067321E" w:rsidP="0067321E">
      <w:pPr>
        <w:pStyle w:val="Brezrazmikov"/>
        <w:numPr>
          <w:ilvl w:val="0"/>
          <w:numId w:val="68"/>
        </w:numPr>
        <w:tabs>
          <w:tab w:val="left" w:pos="4920"/>
        </w:tabs>
        <w:spacing w:line="276" w:lineRule="auto"/>
        <w:ind w:left="1134" w:hanging="425"/>
        <w:rPr>
          <w:rFonts w:ascii="Arial Narrow" w:hAnsi="Arial Narrow"/>
          <w:sz w:val="20"/>
          <w:szCs w:val="20"/>
        </w:rPr>
      </w:pPr>
      <w:r>
        <w:rPr>
          <w:rFonts w:ascii="Arial Narrow" w:hAnsi="Arial Narrow"/>
          <w:sz w:val="20"/>
          <w:szCs w:val="20"/>
        </w:rPr>
        <w:t>Metoda za preiskavo »TSI« mora izpolnjevati pogoje za uvrstitev v 5. generacijo metod za TSI-Bioassay (uporaba biosenzorja)</w:t>
      </w:r>
    </w:p>
    <w:p w:rsidR="0067321E" w:rsidRPr="00E84A41" w:rsidRDefault="0067321E" w:rsidP="0067321E">
      <w:pPr>
        <w:pStyle w:val="Brezrazmikov"/>
        <w:numPr>
          <w:ilvl w:val="0"/>
          <w:numId w:val="68"/>
        </w:numPr>
        <w:tabs>
          <w:tab w:val="left" w:pos="4920"/>
        </w:tabs>
        <w:spacing w:line="276" w:lineRule="auto"/>
        <w:ind w:left="1134" w:hanging="425"/>
        <w:rPr>
          <w:rFonts w:ascii="Arial Narrow" w:hAnsi="Arial Narrow"/>
          <w:sz w:val="20"/>
          <w:szCs w:val="20"/>
        </w:rPr>
      </w:pPr>
      <w:r>
        <w:rPr>
          <w:rFonts w:ascii="Arial Narrow" w:hAnsi="Arial Narrow"/>
          <w:sz w:val="20"/>
          <w:szCs w:val="20"/>
        </w:rPr>
        <w:t>Metoda za preiskavo »TBI« mora izpolnjevati pogoje za uvrstitev v 5. generacijo metod za TSI-Bioassay (uporaba biosenzorja)</w:t>
      </w:r>
    </w:p>
    <w:p w:rsidR="0067321E" w:rsidRDefault="0067321E" w:rsidP="0067321E">
      <w:pPr>
        <w:pStyle w:val="Brezrazmikov"/>
        <w:tabs>
          <w:tab w:val="left" w:pos="4920"/>
        </w:tabs>
        <w:spacing w:line="360" w:lineRule="auto"/>
        <w:rPr>
          <w:rFonts w:ascii="Arial Narrow" w:hAnsi="Arial Narrow"/>
        </w:rPr>
      </w:pPr>
    </w:p>
    <w:p w:rsidR="0067321E" w:rsidRDefault="0067321E" w:rsidP="0067321E">
      <w:pPr>
        <w:pStyle w:val="Brezrazmikov"/>
        <w:spacing w:line="360" w:lineRule="auto"/>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11: ROČNE PREISKAVE II</w:t>
      </w:r>
      <w:r w:rsidRPr="00F75268">
        <w:rPr>
          <w:rFonts w:ascii="Arial Narrow" w:hAnsi="Arial Narrow"/>
          <w:sz w:val="24"/>
          <w:szCs w:val="24"/>
        </w:rPr>
        <w:t xml:space="preserve"> (</w:t>
      </w:r>
      <w:r>
        <w:rPr>
          <w:rFonts w:ascii="Arial Narrow" w:hAnsi="Arial Narrow"/>
          <w:sz w:val="24"/>
          <w:szCs w:val="24"/>
        </w:rPr>
        <w:t>2</w:t>
      </w:r>
      <w:r w:rsidRPr="00F75268">
        <w:rPr>
          <w:rFonts w:ascii="Arial Narrow" w:hAnsi="Arial Narrow"/>
          <w:sz w:val="24"/>
          <w:szCs w:val="24"/>
        </w:rPr>
        <w:t xml:space="preserve"> preiskav</w:t>
      </w:r>
      <w:r>
        <w:rPr>
          <w:rFonts w:ascii="Arial Narrow" w:hAnsi="Arial Narrow"/>
          <w:sz w:val="24"/>
          <w:szCs w:val="24"/>
        </w:rPr>
        <w:t>i</w:t>
      </w:r>
      <w:r w:rsidRPr="00F75268">
        <w:rPr>
          <w:rFonts w:ascii="Arial Narrow" w:hAnsi="Arial Narrow"/>
          <w:sz w:val="24"/>
          <w:szCs w:val="24"/>
        </w:rPr>
        <w:t>)</w:t>
      </w:r>
    </w:p>
    <w:tbl>
      <w:tblPr>
        <w:tblStyle w:val="Tabelamrea"/>
        <w:tblW w:w="9776" w:type="dxa"/>
        <w:jc w:val="center"/>
        <w:tblLayout w:type="fixed"/>
        <w:tblLook w:val="04A0" w:firstRow="1" w:lastRow="0" w:firstColumn="1" w:lastColumn="0" w:noHBand="0" w:noVBand="1"/>
      </w:tblPr>
      <w:tblGrid>
        <w:gridCol w:w="704"/>
        <w:gridCol w:w="3490"/>
        <w:gridCol w:w="851"/>
        <w:gridCol w:w="992"/>
        <w:gridCol w:w="1134"/>
        <w:gridCol w:w="1330"/>
        <w:gridCol w:w="1275"/>
      </w:tblGrid>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Z.št.</w:t>
            </w:r>
          </w:p>
        </w:tc>
        <w:tc>
          <w:tcPr>
            <w:tcW w:w="3490"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rPr>
                <w:rFonts w:ascii="Arial Narrow" w:hAnsi="Arial Narrow"/>
                <w:sz w:val="20"/>
                <w:szCs w:val="20"/>
              </w:rPr>
            </w:pPr>
            <w:r w:rsidRPr="00363684">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Tip vzorca</w:t>
            </w:r>
            <w:r>
              <w:rPr>
                <w:rFonts w:ascii="Arial Narrow" w:hAnsi="Arial Narrow"/>
                <w:sz w:val="20"/>
                <w:szCs w:val="20"/>
              </w:rPr>
              <w:t xml:space="preserve"> </w:t>
            </w:r>
            <w:r w:rsidRPr="004B1E99">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r w:rsidRPr="00363684">
              <w:rPr>
                <w:rFonts w:ascii="Arial Narrow" w:hAnsi="Arial Narrow"/>
                <w:sz w:val="20"/>
                <w:szCs w:val="20"/>
              </w:rPr>
              <w:t>rincip metode</w:t>
            </w:r>
            <w:r>
              <w:rPr>
                <w:rFonts w:ascii="Arial Narrow" w:hAnsi="Arial Narrow"/>
                <w:sz w:val="20"/>
                <w:szCs w:val="20"/>
              </w:rPr>
              <w:t xml:space="preserve"> </w:t>
            </w:r>
            <w:r w:rsidRPr="004B1E99">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Izvedba na analizatorju</w:t>
            </w:r>
          </w:p>
        </w:tc>
        <w:tc>
          <w:tcPr>
            <w:tcW w:w="1330"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(LoD) </w:t>
            </w:r>
            <w:r w:rsidRPr="004B1E99">
              <w:rPr>
                <w:rFonts w:ascii="Arial Narrow" w:hAnsi="Arial Narrow"/>
                <w:sz w:val="20"/>
                <w:szCs w:val="20"/>
                <w:vertAlign w:val="superscript"/>
              </w:rPr>
              <w:t>d)</w:t>
            </w:r>
          </w:p>
        </w:tc>
        <w:tc>
          <w:tcPr>
            <w:tcW w:w="1275"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sidRPr="00C872CC">
              <w:rPr>
                <w:rFonts w:ascii="Arial Narrow" w:hAnsi="Arial Narrow"/>
                <w:sz w:val="20"/>
                <w:szCs w:val="20"/>
                <w:vertAlign w:val="superscript"/>
              </w:rPr>
              <w:t>e)</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 xml:space="preserve">Inhibin </w:t>
            </w:r>
            <w:r>
              <w:rPr>
                <w:rFonts w:ascii="Arial Narrow" w:hAnsi="Arial Narrow"/>
                <w:b/>
                <w:sz w:val="20"/>
                <w:szCs w:val="20"/>
              </w:rPr>
              <w:t>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 6 ng/L</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blPrEx>
          <w:jc w:val="left"/>
        </w:tblPrEx>
        <w:tc>
          <w:tcPr>
            <w:tcW w:w="704" w:type="dxa"/>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 xml:space="preserve">Inhibin </w:t>
            </w:r>
            <w:r>
              <w:rPr>
                <w:rFonts w:ascii="Arial Narrow" w:hAnsi="Arial Narrow"/>
                <w:b/>
                <w:sz w:val="20"/>
                <w:szCs w:val="20"/>
              </w:rPr>
              <w:t>B</w:t>
            </w:r>
          </w:p>
        </w:tc>
        <w:tc>
          <w:tcPr>
            <w:tcW w:w="851" w:type="dxa"/>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 3 ng/L</w:t>
            </w:r>
          </w:p>
        </w:tc>
        <w:tc>
          <w:tcPr>
            <w:tcW w:w="1275"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bl>
    <w:p w:rsidR="0067321E" w:rsidRDefault="0067321E" w:rsidP="0067321E">
      <w:pPr>
        <w:pStyle w:val="Brezrazmikov"/>
        <w:spacing w:line="276" w:lineRule="auto"/>
        <w:rPr>
          <w:rFonts w:ascii="Arial Narrow" w:hAnsi="Arial Narrow"/>
        </w:rPr>
      </w:pPr>
    </w:p>
    <w:p w:rsidR="0067321E" w:rsidRDefault="0067321E" w:rsidP="00B14690">
      <w:pPr>
        <w:pStyle w:val="Brezrazmikov"/>
        <w:spacing w:line="360" w:lineRule="auto"/>
        <w:jc w:val="center"/>
        <w:rPr>
          <w:rFonts w:ascii="Arial Narrow" w:hAnsi="Arial Narrow"/>
          <w:i/>
          <w:sz w:val="20"/>
          <w:szCs w:val="20"/>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12: ROČNE PREISKAVE III</w:t>
      </w:r>
      <w:r w:rsidRPr="00F75268">
        <w:rPr>
          <w:rFonts w:ascii="Arial Narrow" w:hAnsi="Arial Narrow"/>
          <w:sz w:val="24"/>
          <w:szCs w:val="24"/>
        </w:rPr>
        <w:t xml:space="preserve"> (1 preiskava)</w:t>
      </w:r>
    </w:p>
    <w:tbl>
      <w:tblPr>
        <w:tblStyle w:val="Tabelamrea"/>
        <w:tblW w:w="9723" w:type="dxa"/>
        <w:jc w:val="center"/>
        <w:tblLayout w:type="fixed"/>
        <w:tblLook w:val="04A0" w:firstRow="1" w:lastRow="0" w:firstColumn="1" w:lastColumn="0" w:noHBand="0" w:noVBand="1"/>
      </w:tblPr>
      <w:tblGrid>
        <w:gridCol w:w="704"/>
        <w:gridCol w:w="3490"/>
        <w:gridCol w:w="851"/>
        <w:gridCol w:w="992"/>
        <w:gridCol w:w="1134"/>
        <w:gridCol w:w="1559"/>
        <w:gridCol w:w="993"/>
      </w:tblGrid>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Z.št.</w:t>
            </w:r>
          </w:p>
        </w:tc>
        <w:tc>
          <w:tcPr>
            <w:tcW w:w="3490"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rPr>
                <w:rFonts w:ascii="Arial Narrow" w:hAnsi="Arial Narrow"/>
                <w:sz w:val="20"/>
                <w:szCs w:val="20"/>
              </w:rPr>
            </w:pPr>
            <w:r w:rsidRPr="00363684">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Tip vzorca</w:t>
            </w:r>
            <w:r>
              <w:rPr>
                <w:rFonts w:ascii="Arial Narrow" w:hAnsi="Arial Narrow"/>
                <w:sz w:val="20"/>
                <w:szCs w:val="20"/>
              </w:rPr>
              <w:t xml:space="preserve"> </w:t>
            </w:r>
            <w:r w:rsidRPr="004B1E99">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r w:rsidRPr="00363684">
              <w:rPr>
                <w:rFonts w:ascii="Arial Narrow" w:hAnsi="Arial Narrow"/>
                <w:sz w:val="20"/>
                <w:szCs w:val="20"/>
              </w:rPr>
              <w:t>rincip metode</w:t>
            </w:r>
            <w:r>
              <w:rPr>
                <w:rFonts w:ascii="Arial Narrow" w:hAnsi="Arial Narrow"/>
                <w:sz w:val="20"/>
                <w:szCs w:val="20"/>
              </w:rPr>
              <w:t xml:space="preserve"> </w:t>
            </w:r>
            <w:r w:rsidRPr="004B1E99">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Izvedba na analizatorju</w:t>
            </w:r>
          </w:p>
        </w:tc>
        <w:tc>
          <w:tcPr>
            <w:tcW w:w="1559"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(LoQ) </w:t>
            </w:r>
            <w:r w:rsidRPr="004B1E99">
              <w:rPr>
                <w:rFonts w:ascii="Arial Narrow" w:hAnsi="Arial Narrow"/>
                <w:sz w:val="20"/>
                <w:szCs w:val="20"/>
                <w:vertAlign w:val="superscript"/>
              </w:rPr>
              <w:t>d)</w:t>
            </w:r>
          </w:p>
        </w:tc>
        <w:tc>
          <w:tcPr>
            <w:tcW w:w="993"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sidRPr="00C872CC">
              <w:rPr>
                <w:rFonts w:ascii="Arial Narrow" w:hAnsi="Arial Narrow"/>
                <w:sz w:val="20"/>
                <w:szCs w:val="20"/>
                <w:vertAlign w:val="superscript"/>
              </w:rPr>
              <w:t>e)</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left="731" w:hanging="771"/>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BB08BE" w:rsidRDefault="0067321E" w:rsidP="00DB65E2">
            <w:pPr>
              <w:pStyle w:val="Brezrazmikov"/>
              <w:rPr>
                <w:rFonts w:ascii="Arial Narrow" w:hAnsi="Arial Narrow"/>
                <w:b/>
                <w:sz w:val="20"/>
                <w:szCs w:val="20"/>
              </w:rPr>
            </w:pPr>
            <w:r w:rsidRPr="00BB08BE">
              <w:rPr>
                <w:rFonts w:ascii="Arial Narrow" w:hAnsi="Arial Narrow"/>
                <w:b/>
                <w:sz w:val="20"/>
                <w:szCs w:val="20"/>
              </w:rPr>
              <w:t>N</w:t>
            </w:r>
            <w:r>
              <w:rPr>
                <w:rFonts w:ascii="Arial Narrow" w:hAnsi="Arial Narrow"/>
                <w:b/>
                <w:sz w:val="20"/>
                <w:szCs w:val="20"/>
              </w:rPr>
              <w:t>efrini</w:t>
            </w:r>
            <w:r w:rsidRPr="00BB08BE">
              <w:rPr>
                <w:rFonts w:ascii="Arial Narrow" w:hAnsi="Arial Narrow"/>
                <w:b/>
                <w:sz w:val="20"/>
                <w:szCs w:val="20"/>
              </w:rPr>
              <w:t>, prosti</w:t>
            </w:r>
          </w:p>
          <w:p w:rsidR="0067321E" w:rsidRPr="00BB08BE" w:rsidRDefault="0067321E" w:rsidP="00DB65E2">
            <w:pPr>
              <w:pStyle w:val="Brezrazmikov"/>
              <w:rPr>
                <w:rFonts w:ascii="Arial Narrow" w:hAnsi="Arial Narrow"/>
                <w:sz w:val="20"/>
                <w:szCs w:val="20"/>
              </w:rPr>
            </w:pPr>
            <w:r>
              <w:rPr>
                <w:rFonts w:ascii="Arial Narrow" w:hAnsi="Arial Narrow"/>
                <w:sz w:val="20"/>
                <w:szCs w:val="20"/>
              </w:rPr>
              <w:t>(prosti metanefrin, prosti normetanefrin)</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559"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bl>
    <w:p w:rsidR="0067321E" w:rsidRDefault="0067321E" w:rsidP="00B14690"/>
    <w:p w:rsidR="0067321E" w:rsidRDefault="0067321E" w:rsidP="00B14690">
      <w:pPr>
        <w:rPr>
          <w:rFonts w:ascii="Arial Narrow" w:hAnsi="Arial Narrow"/>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13: ROČNE PREISKAVE IV</w:t>
      </w:r>
      <w:r w:rsidRPr="00F75268">
        <w:rPr>
          <w:rFonts w:ascii="Arial Narrow" w:hAnsi="Arial Narrow"/>
          <w:sz w:val="24"/>
          <w:szCs w:val="24"/>
        </w:rPr>
        <w:t xml:space="preserve"> (</w:t>
      </w:r>
      <w:r>
        <w:rPr>
          <w:rFonts w:ascii="Arial Narrow" w:hAnsi="Arial Narrow"/>
          <w:sz w:val="24"/>
          <w:szCs w:val="24"/>
        </w:rPr>
        <w:t>8</w:t>
      </w:r>
      <w:r w:rsidRPr="00F75268">
        <w:rPr>
          <w:rFonts w:ascii="Arial Narrow" w:hAnsi="Arial Narrow"/>
          <w:sz w:val="24"/>
          <w:szCs w:val="24"/>
        </w:rPr>
        <w:t xml:space="preserve"> preiskav)</w:t>
      </w:r>
    </w:p>
    <w:tbl>
      <w:tblPr>
        <w:tblStyle w:val="Tabelamrea"/>
        <w:tblW w:w="9776" w:type="dxa"/>
        <w:jc w:val="center"/>
        <w:tblLayout w:type="fixed"/>
        <w:tblLook w:val="04A0" w:firstRow="1" w:lastRow="0" w:firstColumn="1" w:lastColumn="0" w:noHBand="0" w:noVBand="1"/>
      </w:tblPr>
      <w:tblGrid>
        <w:gridCol w:w="704"/>
        <w:gridCol w:w="3490"/>
        <w:gridCol w:w="851"/>
        <w:gridCol w:w="992"/>
        <w:gridCol w:w="1134"/>
        <w:gridCol w:w="1330"/>
        <w:gridCol w:w="1275"/>
      </w:tblGrid>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Z.št.</w:t>
            </w:r>
          </w:p>
        </w:tc>
        <w:tc>
          <w:tcPr>
            <w:tcW w:w="3490"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rPr>
                <w:rFonts w:ascii="Arial Narrow" w:hAnsi="Arial Narrow"/>
                <w:sz w:val="20"/>
                <w:szCs w:val="20"/>
              </w:rPr>
            </w:pPr>
            <w:r w:rsidRPr="00363684">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Tip vzorca</w:t>
            </w:r>
            <w:r>
              <w:rPr>
                <w:rFonts w:ascii="Arial Narrow" w:hAnsi="Arial Narrow"/>
                <w:sz w:val="20"/>
                <w:szCs w:val="20"/>
              </w:rPr>
              <w:t xml:space="preserve"> </w:t>
            </w:r>
            <w:r w:rsidRPr="004B1E99">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r w:rsidRPr="00363684">
              <w:rPr>
                <w:rFonts w:ascii="Arial Narrow" w:hAnsi="Arial Narrow"/>
                <w:sz w:val="20"/>
                <w:szCs w:val="20"/>
              </w:rPr>
              <w:t>rincip metode</w:t>
            </w:r>
            <w:r>
              <w:rPr>
                <w:rFonts w:ascii="Arial Narrow" w:hAnsi="Arial Narrow"/>
                <w:sz w:val="20"/>
                <w:szCs w:val="20"/>
              </w:rPr>
              <w:t xml:space="preserve"> </w:t>
            </w:r>
            <w:r w:rsidRPr="004B1E99">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Izvedba na analizatorju</w:t>
            </w:r>
          </w:p>
        </w:tc>
        <w:tc>
          <w:tcPr>
            <w:tcW w:w="1330"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(LoD) </w:t>
            </w:r>
            <w:r w:rsidRPr="004B1E99">
              <w:rPr>
                <w:rFonts w:ascii="Arial Narrow" w:hAnsi="Arial Narrow"/>
                <w:sz w:val="20"/>
                <w:szCs w:val="20"/>
                <w:vertAlign w:val="superscript"/>
              </w:rPr>
              <w:t>d)</w:t>
            </w:r>
          </w:p>
        </w:tc>
        <w:tc>
          <w:tcPr>
            <w:tcW w:w="1275"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sidRPr="00C872CC">
              <w:rPr>
                <w:rFonts w:ascii="Arial Narrow" w:hAnsi="Arial Narrow"/>
                <w:sz w:val="20"/>
                <w:szCs w:val="20"/>
                <w:vertAlign w:val="superscript"/>
              </w:rPr>
              <w:t>e)</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rPr>
                <w:rFonts w:ascii="Arial Narrow" w:hAnsi="Arial Narrow"/>
                <w:b/>
                <w:sz w:val="20"/>
                <w:szCs w:val="20"/>
              </w:rPr>
            </w:pPr>
            <w:r>
              <w:rPr>
                <w:rFonts w:ascii="Arial Narrow" w:hAnsi="Arial Narrow"/>
                <w:b/>
                <w:sz w:val="20"/>
                <w:szCs w:val="20"/>
              </w:rPr>
              <w:t>T3, reverzni</w:t>
            </w:r>
          </w:p>
          <w:p w:rsidR="0067321E" w:rsidRPr="00BB08BE" w:rsidRDefault="0067321E" w:rsidP="00DB65E2">
            <w:pPr>
              <w:pStyle w:val="Brezrazmikov"/>
              <w:rPr>
                <w:rFonts w:ascii="Arial Narrow" w:hAnsi="Arial Narrow"/>
                <w:sz w:val="20"/>
                <w:szCs w:val="20"/>
              </w:rPr>
            </w:pPr>
            <w:r>
              <w:rPr>
                <w:rFonts w:ascii="Arial Narrow" w:hAnsi="Arial Narrow"/>
                <w:sz w:val="20"/>
                <w:szCs w:val="20"/>
              </w:rPr>
              <w:t>(reverzni trijodtironin – rT3)</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rPr>
                <w:rFonts w:ascii="Arial Narrow" w:hAnsi="Arial Narrow"/>
                <w:b/>
                <w:sz w:val="20"/>
                <w:szCs w:val="20"/>
              </w:rPr>
            </w:pPr>
            <w:r>
              <w:rPr>
                <w:rFonts w:ascii="Arial Narrow" w:hAnsi="Arial Narrow"/>
                <w:b/>
                <w:sz w:val="20"/>
                <w:szCs w:val="20"/>
              </w:rPr>
              <w:t>T3, celokupni</w:t>
            </w:r>
          </w:p>
          <w:p w:rsidR="0067321E" w:rsidRDefault="0067321E" w:rsidP="00DB65E2">
            <w:pPr>
              <w:pStyle w:val="Brezrazmikov"/>
              <w:rPr>
                <w:rFonts w:ascii="Arial Narrow" w:hAnsi="Arial Narrow"/>
                <w:sz w:val="20"/>
                <w:szCs w:val="20"/>
              </w:rPr>
            </w:pPr>
            <w:r>
              <w:rPr>
                <w:rFonts w:ascii="Arial Narrow" w:hAnsi="Arial Narrow"/>
                <w:sz w:val="20"/>
                <w:szCs w:val="20"/>
              </w:rPr>
              <w:t>(celokupni trijodtironin – TT3, T3)</w:t>
            </w:r>
          </w:p>
        </w:tc>
        <w:tc>
          <w:tcPr>
            <w:tcW w:w="85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rPr>
                <w:rFonts w:ascii="Arial Narrow" w:hAnsi="Arial Narrow"/>
                <w:b/>
                <w:sz w:val="20"/>
                <w:szCs w:val="20"/>
              </w:rPr>
            </w:pPr>
            <w:r>
              <w:rPr>
                <w:rFonts w:ascii="Arial Narrow" w:hAnsi="Arial Narrow"/>
                <w:b/>
                <w:sz w:val="20"/>
                <w:szCs w:val="20"/>
              </w:rPr>
              <w:t>T4, celokupni</w:t>
            </w:r>
          </w:p>
          <w:p w:rsidR="0067321E" w:rsidRDefault="0067321E" w:rsidP="00DB65E2">
            <w:pPr>
              <w:pStyle w:val="Brezrazmikov"/>
              <w:rPr>
                <w:rFonts w:ascii="Arial Narrow" w:hAnsi="Arial Narrow"/>
                <w:sz w:val="20"/>
                <w:szCs w:val="20"/>
              </w:rPr>
            </w:pPr>
            <w:r>
              <w:rPr>
                <w:rFonts w:ascii="Arial Narrow" w:hAnsi="Arial Narrow"/>
                <w:sz w:val="20"/>
                <w:szCs w:val="20"/>
              </w:rPr>
              <w:t>(celokupni tiroksin – TT4, T4)</w:t>
            </w:r>
          </w:p>
        </w:tc>
        <w:tc>
          <w:tcPr>
            <w:tcW w:w="85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682090" w:rsidRDefault="0067321E" w:rsidP="00DB65E2">
            <w:pPr>
              <w:pStyle w:val="Brezrazmikov"/>
              <w:rPr>
                <w:rFonts w:ascii="Arial Narrow" w:hAnsi="Arial Narrow"/>
                <w:b/>
                <w:sz w:val="20"/>
                <w:szCs w:val="20"/>
              </w:rPr>
            </w:pPr>
            <w:r w:rsidRPr="00682090">
              <w:rPr>
                <w:rFonts w:ascii="Arial Narrow" w:hAnsi="Arial Narrow"/>
                <w:b/>
                <w:sz w:val="20"/>
                <w:szCs w:val="20"/>
              </w:rPr>
              <w:t>Glukagon</w:t>
            </w:r>
          </w:p>
        </w:tc>
        <w:tc>
          <w:tcPr>
            <w:tcW w:w="85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682090" w:rsidRDefault="0067321E" w:rsidP="00DB65E2">
            <w:pPr>
              <w:pStyle w:val="Brezrazmikov"/>
              <w:rPr>
                <w:rFonts w:ascii="Arial Narrow" w:hAnsi="Arial Narrow"/>
                <w:b/>
                <w:sz w:val="20"/>
                <w:szCs w:val="20"/>
              </w:rPr>
            </w:pPr>
            <w:r w:rsidRPr="00682090">
              <w:rPr>
                <w:rFonts w:ascii="Arial Narrow" w:hAnsi="Arial Narrow"/>
                <w:b/>
                <w:sz w:val="20"/>
                <w:szCs w:val="20"/>
              </w:rPr>
              <w:t>Rezistin</w:t>
            </w:r>
          </w:p>
        </w:tc>
        <w:tc>
          <w:tcPr>
            <w:tcW w:w="85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682090" w:rsidRDefault="0067321E" w:rsidP="00DB65E2">
            <w:pPr>
              <w:pStyle w:val="Brezrazmikov"/>
              <w:rPr>
                <w:rFonts w:ascii="Arial Narrow" w:hAnsi="Arial Narrow"/>
                <w:b/>
                <w:sz w:val="20"/>
                <w:szCs w:val="20"/>
              </w:rPr>
            </w:pPr>
            <w:r w:rsidRPr="00682090">
              <w:rPr>
                <w:rFonts w:ascii="Arial Narrow" w:hAnsi="Arial Narrow"/>
                <w:b/>
                <w:sz w:val="20"/>
                <w:szCs w:val="20"/>
              </w:rPr>
              <w:t>VIP</w:t>
            </w:r>
          </w:p>
          <w:p w:rsidR="0067321E" w:rsidRDefault="0067321E" w:rsidP="00DB65E2">
            <w:pPr>
              <w:pStyle w:val="Brezrazmikov"/>
              <w:rPr>
                <w:rFonts w:ascii="Arial Narrow" w:hAnsi="Arial Narrow"/>
                <w:sz w:val="20"/>
                <w:szCs w:val="20"/>
              </w:rPr>
            </w:pPr>
            <w:r>
              <w:rPr>
                <w:rFonts w:ascii="Arial Narrow" w:hAnsi="Arial Narrow"/>
                <w:sz w:val="20"/>
                <w:szCs w:val="20"/>
              </w:rPr>
              <w:t>(vazoaktivni intestinalni polipeptid)</w:t>
            </w:r>
          </w:p>
        </w:tc>
        <w:tc>
          <w:tcPr>
            <w:tcW w:w="851"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Borders>
              <w:top w:val="single" w:sz="4" w:space="0" w:color="auto"/>
              <w:left w:val="single" w:sz="4" w:space="0" w:color="auto"/>
              <w:bottom w:val="single" w:sz="4" w:space="0" w:color="auto"/>
              <w:right w:val="single" w:sz="4" w:space="0" w:color="auto"/>
            </w:tcBorders>
            <w:vAlign w:val="center"/>
          </w:tcPr>
          <w:p w:rsidR="0067321E" w:rsidRPr="00682090" w:rsidRDefault="0067321E" w:rsidP="00DB65E2">
            <w:pPr>
              <w:pStyle w:val="Brezrazmikov"/>
              <w:rPr>
                <w:rFonts w:ascii="Arial Narrow" w:hAnsi="Arial Narrow"/>
                <w:b/>
                <w:sz w:val="20"/>
                <w:szCs w:val="20"/>
              </w:rPr>
            </w:pPr>
            <w:r w:rsidRPr="00682090">
              <w:rPr>
                <w:rFonts w:ascii="Arial Narrow" w:hAnsi="Arial Narrow"/>
                <w:b/>
                <w:sz w:val="20"/>
                <w:szCs w:val="20"/>
              </w:rPr>
              <w:t>Adiponectin</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Borders>
              <w:top w:val="single" w:sz="4" w:space="0" w:color="auto"/>
              <w:left w:val="single" w:sz="4" w:space="0" w:color="auto"/>
              <w:bottom w:val="single" w:sz="4" w:space="0" w:color="auto"/>
              <w:right w:val="single" w:sz="4" w:space="0" w:color="auto"/>
            </w:tcBorders>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r w:rsidR="0067321E" w:rsidRPr="00363684" w:rsidTr="00DB65E2">
        <w:tblPrEx>
          <w:jc w:val="left"/>
        </w:tblPrEx>
        <w:tc>
          <w:tcPr>
            <w:tcW w:w="704" w:type="dxa"/>
          </w:tcPr>
          <w:p w:rsidR="0067321E" w:rsidRPr="00363684" w:rsidRDefault="0067321E" w:rsidP="0067321E">
            <w:pPr>
              <w:pStyle w:val="Brezrazmikov"/>
              <w:numPr>
                <w:ilvl w:val="0"/>
                <w:numId w:val="68"/>
              </w:numPr>
              <w:ind w:hanging="720"/>
              <w:jc w:val="center"/>
              <w:rPr>
                <w:rFonts w:ascii="Arial Narrow" w:hAnsi="Arial Narrow"/>
                <w:sz w:val="20"/>
                <w:szCs w:val="20"/>
              </w:rPr>
            </w:pPr>
          </w:p>
        </w:tc>
        <w:tc>
          <w:tcPr>
            <w:tcW w:w="3490" w:type="dxa"/>
          </w:tcPr>
          <w:p w:rsidR="0067321E" w:rsidRPr="00682090" w:rsidRDefault="0067321E" w:rsidP="00DB65E2">
            <w:pPr>
              <w:pStyle w:val="Brezrazmikov"/>
              <w:rPr>
                <w:rFonts w:ascii="Arial Narrow" w:hAnsi="Arial Narrow"/>
                <w:b/>
                <w:sz w:val="20"/>
                <w:szCs w:val="20"/>
              </w:rPr>
            </w:pPr>
            <w:r w:rsidRPr="00682090">
              <w:rPr>
                <w:rFonts w:ascii="Arial Narrow" w:hAnsi="Arial Narrow"/>
                <w:b/>
                <w:sz w:val="20"/>
                <w:szCs w:val="20"/>
              </w:rPr>
              <w:t>Leptin</w:t>
            </w:r>
          </w:p>
        </w:tc>
        <w:tc>
          <w:tcPr>
            <w:tcW w:w="851" w:type="dxa"/>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0"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c>
          <w:tcPr>
            <w:tcW w:w="1275" w:type="dxa"/>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w:t>
            </w:r>
          </w:p>
        </w:tc>
      </w:tr>
    </w:tbl>
    <w:p w:rsidR="0067321E" w:rsidRDefault="0067321E" w:rsidP="0067321E">
      <w:pPr>
        <w:pStyle w:val="Brezrazmikov"/>
        <w:numPr>
          <w:ilvl w:val="0"/>
          <w:numId w:val="68"/>
        </w:numPr>
        <w:tabs>
          <w:tab w:val="left" w:pos="4920"/>
        </w:tabs>
        <w:spacing w:line="276" w:lineRule="auto"/>
        <w:ind w:left="993" w:hanging="426"/>
        <w:rPr>
          <w:rFonts w:ascii="Arial Narrow" w:hAnsi="Arial Narrow"/>
          <w:sz w:val="20"/>
          <w:szCs w:val="20"/>
        </w:rPr>
      </w:pPr>
      <w:r w:rsidRPr="00F75B6A">
        <w:rPr>
          <w:rFonts w:ascii="Arial Narrow" w:hAnsi="Arial Narrow"/>
          <w:sz w:val="20"/>
          <w:szCs w:val="20"/>
        </w:rPr>
        <w:t>Za preiskavo »</w:t>
      </w:r>
      <w:r>
        <w:rPr>
          <w:rFonts w:ascii="Arial Narrow" w:hAnsi="Arial Narrow"/>
          <w:sz w:val="20"/>
          <w:szCs w:val="20"/>
        </w:rPr>
        <w:t>Glukagon</w:t>
      </w:r>
      <w:r w:rsidRPr="00F75B6A">
        <w:rPr>
          <w:rFonts w:ascii="Arial Narrow" w:hAnsi="Arial Narrow"/>
          <w:sz w:val="20"/>
          <w:szCs w:val="20"/>
        </w:rPr>
        <w:t xml:space="preserve">« ni zahtevan pogoj določen pod točko </w:t>
      </w:r>
      <w:r>
        <w:rPr>
          <w:rFonts w:ascii="Arial Narrow" w:hAnsi="Arial Narrow"/>
          <w:sz w:val="20"/>
          <w:szCs w:val="20"/>
        </w:rPr>
        <w:t>2</w:t>
      </w:r>
      <w:r w:rsidRPr="00F75B6A">
        <w:rPr>
          <w:rFonts w:ascii="Arial Narrow" w:hAnsi="Arial Narrow"/>
          <w:sz w:val="20"/>
          <w:szCs w:val="20"/>
        </w:rPr>
        <w:t xml:space="preserve"> (skladnost z</w:t>
      </w:r>
      <w:r>
        <w:rPr>
          <w:rFonts w:ascii="Arial Narrow" w:hAnsi="Arial Narrow"/>
          <w:sz w:val="20"/>
          <w:szCs w:val="20"/>
        </w:rPr>
        <w:t xml:space="preserve"> EU</w:t>
      </w:r>
      <w:r w:rsidRPr="00F75B6A">
        <w:rPr>
          <w:rFonts w:ascii="Arial Narrow" w:hAnsi="Arial Narrow"/>
          <w:sz w:val="20"/>
          <w:szCs w:val="20"/>
        </w:rPr>
        <w:t xml:space="preserve"> </w:t>
      </w:r>
      <w:r>
        <w:rPr>
          <w:rFonts w:ascii="Arial Narrow" w:hAnsi="Arial Narrow"/>
          <w:sz w:val="20"/>
          <w:szCs w:val="20"/>
        </w:rPr>
        <w:t>IVDD/</w:t>
      </w:r>
      <w:r w:rsidRPr="00F75B6A">
        <w:rPr>
          <w:rFonts w:ascii="Arial Narrow" w:hAnsi="Arial Narrow"/>
          <w:sz w:val="20"/>
          <w:szCs w:val="20"/>
        </w:rPr>
        <w:t>IVD</w:t>
      </w:r>
      <w:r>
        <w:rPr>
          <w:rFonts w:ascii="Arial Narrow" w:hAnsi="Arial Narrow"/>
          <w:sz w:val="20"/>
          <w:szCs w:val="20"/>
        </w:rPr>
        <w:t>R</w:t>
      </w:r>
      <w:r w:rsidRPr="00F75B6A">
        <w:rPr>
          <w:rFonts w:ascii="Arial Narrow" w:hAnsi="Arial Narrow"/>
          <w:sz w:val="20"/>
          <w:szCs w:val="20"/>
        </w:rPr>
        <w:t>)</w:t>
      </w:r>
    </w:p>
    <w:p w:rsidR="0067321E" w:rsidRDefault="0067321E" w:rsidP="0067321E">
      <w:pPr>
        <w:pStyle w:val="Brezrazmikov"/>
        <w:numPr>
          <w:ilvl w:val="0"/>
          <w:numId w:val="68"/>
        </w:numPr>
        <w:tabs>
          <w:tab w:val="left" w:pos="4920"/>
        </w:tabs>
        <w:spacing w:line="276" w:lineRule="auto"/>
        <w:ind w:left="993" w:hanging="426"/>
        <w:rPr>
          <w:rFonts w:ascii="Arial Narrow" w:hAnsi="Arial Narrow"/>
          <w:sz w:val="20"/>
          <w:szCs w:val="20"/>
        </w:rPr>
      </w:pPr>
      <w:r w:rsidRPr="00ED2C48">
        <w:rPr>
          <w:rFonts w:ascii="Arial Narrow" w:hAnsi="Arial Narrow"/>
          <w:sz w:val="20"/>
          <w:szCs w:val="20"/>
        </w:rPr>
        <w:lastRenderedPageBreak/>
        <w:t>Za preiskavo »</w:t>
      </w:r>
      <w:r>
        <w:rPr>
          <w:rFonts w:ascii="Arial Narrow" w:hAnsi="Arial Narrow"/>
          <w:sz w:val="20"/>
          <w:szCs w:val="20"/>
        </w:rPr>
        <w:t xml:space="preserve">VIP (vazoaktivni intestinalni </w:t>
      </w:r>
      <w:proofErr w:type="gramStart"/>
      <w:r>
        <w:rPr>
          <w:rFonts w:ascii="Arial Narrow" w:hAnsi="Arial Narrow"/>
          <w:sz w:val="20"/>
          <w:szCs w:val="20"/>
        </w:rPr>
        <w:t>polipeptid)</w:t>
      </w:r>
      <w:r w:rsidRPr="00ED2C48">
        <w:rPr>
          <w:rFonts w:ascii="Arial Narrow" w:hAnsi="Arial Narrow"/>
          <w:sz w:val="20"/>
          <w:szCs w:val="20"/>
        </w:rPr>
        <w:t>«</w:t>
      </w:r>
      <w:proofErr w:type="gramEnd"/>
      <w:r w:rsidRPr="00ED2C48">
        <w:rPr>
          <w:rFonts w:ascii="Arial Narrow" w:hAnsi="Arial Narrow"/>
          <w:sz w:val="20"/>
          <w:szCs w:val="20"/>
        </w:rPr>
        <w:t xml:space="preserve"> ni zahtevan pogoj določen pod točko 2 (skladnost z EU IVDD/IVDR)</w:t>
      </w: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t>Sklop 14: ROČNE PREISKAVE V</w:t>
      </w:r>
      <w:r w:rsidRPr="00F75268">
        <w:rPr>
          <w:rFonts w:ascii="Arial Narrow" w:hAnsi="Arial Narrow"/>
          <w:sz w:val="24"/>
          <w:szCs w:val="24"/>
        </w:rPr>
        <w:t xml:space="preserve"> (</w:t>
      </w:r>
      <w:r>
        <w:rPr>
          <w:rFonts w:ascii="Arial Narrow" w:hAnsi="Arial Narrow"/>
          <w:sz w:val="24"/>
          <w:szCs w:val="24"/>
        </w:rPr>
        <w:t>2 preiskavi</w:t>
      </w:r>
      <w:r w:rsidRPr="00F75268">
        <w:rPr>
          <w:rFonts w:ascii="Arial Narrow" w:hAnsi="Arial Narrow"/>
          <w:sz w:val="24"/>
          <w:szCs w:val="24"/>
        </w:rPr>
        <w:t>)</w:t>
      </w:r>
    </w:p>
    <w:tbl>
      <w:tblPr>
        <w:tblStyle w:val="Tabelamrea"/>
        <w:tblW w:w="9782" w:type="dxa"/>
        <w:jc w:val="center"/>
        <w:tblLayout w:type="fixed"/>
        <w:tblLook w:val="04A0" w:firstRow="1" w:lastRow="0" w:firstColumn="1" w:lastColumn="0" w:noHBand="0" w:noVBand="1"/>
      </w:tblPr>
      <w:tblGrid>
        <w:gridCol w:w="704"/>
        <w:gridCol w:w="3490"/>
        <w:gridCol w:w="851"/>
        <w:gridCol w:w="992"/>
        <w:gridCol w:w="1134"/>
        <w:gridCol w:w="1335"/>
        <w:gridCol w:w="1276"/>
      </w:tblGrid>
      <w:tr w:rsidR="0067321E" w:rsidRPr="00363684" w:rsidTr="00DB65E2">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Z.št.</w:t>
            </w:r>
          </w:p>
        </w:tc>
        <w:tc>
          <w:tcPr>
            <w:tcW w:w="3490"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rPr>
                <w:rFonts w:ascii="Arial Narrow" w:hAnsi="Arial Narrow"/>
                <w:sz w:val="20"/>
                <w:szCs w:val="20"/>
              </w:rPr>
            </w:pPr>
            <w:r w:rsidRPr="00363684">
              <w:rPr>
                <w:rFonts w:ascii="Arial Narrow" w:hAnsi="Arial Narrow"/>
                <w:sz w:val="20"/>
                <w:szCs w:val="20"/>
              </w:rPr>
              <w:t>Preiskava</w:t>
            </w:r>
          </w:p>
        </w:tc>
        <w:tc>
          <w:tcPr>
            <w:tcW w:w="851"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Tip vzorca</w:t>
            </w:r>
            <w:r>
              <w:rPr>
                <w:rFonts w:ascii="Arial Narrow" w:hAnsi="Arial Narrow"/>
                <w:sz w:val="20"/>
                <w:szCs w:val="20"/>
              </w:rPr>
              <w:t xml:space="preserve"> </w:t>
            </w:r>
            <w:r w:rsidRPr="004B1E99">
              <w:rPr>
                <w:rFonts w:ascii="Arial Narrow" w:hAnsi="Arial Narrow"/>
                <w:sz w:val="20"/>
                <w:szCs w:val="20"/>
                <w:vertAlign w:val="superscript"/>
              </w:rPr>
              <w:t>a)</w:t>
            </w:r>
          </w:p>
        </w:tc>
        <w:tc>
          <w:tcPr>
            <w:tcW w:w="992"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P</w:t>
            </w:r>
            <w:r w:rsidRPr="00363684">
              <w:rPr>
                <w:rFonts w:ascii="Arial Narrow" w:hAnsi="Arial Narrow"/>
                <w:sz w:val="20"/>
                <w:szCs w:val="20"/>
              </w:rPr>
              <w:t>rincip metode</w:t>
            </w:r>
            <w:r>
              <w:rPr>
                <w:rFonts w:ascii="Arial Narrow" w:hAnsi="Arial Narrow"/>
                <w:sz w:val="20"/>
                <w:szCs w:val="20"/>
              </w:rPr>
              <w:t xml:space="preserve"> </w:t>
            </w:r>
            <w:r w:rsidRPr="004B1E99">
              <w:rPr>
                <w:rFonts w:ascii="Arial Narrow" w:hAnsi="Arial Narrow"/>
                <w:sz w:val="20"/>
                <w:szCs w:val="20"/>
                <w:vertAlign w:val="superscript"/>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321E" w:rsidRPr="00363684" w:rsidRDefault="0067321E" w:rsidP="00DB65E2">
            <w:pPr>
              <w:pStyle w:val="Brezrazmikov"/>
              <w:jc w:val="center"/>
              <w:rPr>
                <w:rFonts w:ascii="Arial Narrow" w:hAnsi="Arial Narrow"/>
                <w:sz w:val="20"/>
                <w:szCs w:val="20"/>
              </w:rPr>
            </w:pPr>
            <w:r w:rsidRPr="00363684">
              <w:rPr>
                <w:rFonts w:ascii="Arial Narrow" w:hAnsi="Arial Narrow"/>
                <w:sz w:val="20"/>
                <w:szCs w:val="20"/>
              </w:rPr>
              <w:t>Izvedba na analizatorju</w:t>
            </w:r>
          </w:p>
        </w:tc>
        <w:tc>
          <w:tcPr>
            <w:tcW w:w="1335"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Občutljivost (LoD) </w:t>
            </w:r>
            <w:r w:rsidRPr="004B1E99">
              <w:rPr>
                <w:rFonts w:ascii="Arial Narrow" w:hAnsi="Arial Narrow"/>
                <w:sz w:val="20"/>
                <w:szCs w:val="20"/>
                <w:vertAlign w:val="superscript"/>
              </w:rPr>
              <w:t>d)</w:t>
            </w:r>
          </w:p>
        </w:tc>
        <w:tc>
          <w:tcPr>
            <w:tcW w:w="1276" w:type="dxa"/>
            <w:tcBorders>
              <w:top w:val="single" w:sz="4" w:space="0" w:color="auto"/>
              <w:left w:val="single" w:sz="4" w:space="0" w:color="auto"/>
              <w:bottom w:val="single" w:sz="4" w:space="0" w:color="auto"/>
              <w:right w:val="single" w:sz="4" w:space="0" w:color="auto"/>
            </w:tcBorders>
          </w:tcPr>
          <w:p w:rsidR="0067321E" w:rsidRDefault="0067321E" w:rsidP="00DB65E2">
            <w:pPr>
              <w:pStyle w:val="Brezrazmikov"/>
              <w:jc w:val="center"/>
              <w:rPr>
                <w:rFonts w:ascii="Arial Narrow" w:hAnsi="Arial Narrow"/>
                <w:sz w:val="20"/>
                <w:szCs w:val="20"/>
              </w:rPr>
            </w:pPr>
            <w:r>
              <w:rPr>
                <w:rFonts w:ascii="Arial Narrow" w:hAnsi="Arial Narrow"/>
                <w:sz w:val="20"/>
                <w:szCs w:val="20"/>
              </w:rPr>
              <w:t>Standard</w:t>
            </w:r>
          </w:p>
          <w:p w:rsidR="0067321E" w:rsidRDefault="0067321E" w:rsidP="00DB65E2">
            <w:pPr>
              <w:pStyle w:val="Brezrazmikov"/>
              <w:jc w:val="center"/>
              <w:rPr>
                <w:rFonts w:ascii="Arial Narrow" w:hAnsi="Arial Narrow"/>
                <w:sz w:val="20"/>
                <w:szCs w:val="20"/>
              </w:rPr>
            </w:pPr>
            <w:r>
              <w:rPr>
                <w:rFonts w:ascii="Arial Narrow" w:hAnsi="Arial Narrow"/>
                <w:sz w:val="20"/>
                <w:szCs w:val="20"/>
              </w:rPr>
              <w:t xml:space="preserve"> </w:t>
            </w:r>
            <w:r w:rsidRPr="00C872CC">
              <w:rPr>
                <w:rFonts w:ascii="Arial Narrow" w:hAnsi="Arial Narrow"/>
                <w:sz w:val="20"/>
                <w:szCs w:val="20"/>
                <w:vertAlign w:val="superscript"/>
              </w:rPr>
              <w:t>e)</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29323C" w:rsidRDefault="0067321E" w:rsidP="00DB65E2">
            <w:pPr>
              <w:pStyle w:val="Brezrazmikov"/>
              <w:rPr>
                <w:rFonts w:ascii="Arial Narrow" w:hAnsi="Arial Narrow"/>
                <w:b/>
                <w:sz w:val="20"/>
                <w:szCs w:val="20"/>
              </w:rPr>
            </w:pPr>
            <w:r w:rsidRPr="0029323C">
              <w:rPr>
                <w:rFonts w:ascii="Arial Narrow" w:hAnsi="Arial Narrow"/>
                <w:b/>
                <w:sz w:val="20"/>
                <w:szCs w:val="20"/>
              </w:rPr>
              <w:t>FGF23</w:t>
            </w:r>
            <w:r>
              <w:rPr>
                <w:rFonts w:ascii="Arial Narrow" w:hAnsi="Arial Narrow"/>
                <w:b/>
                <w:sz w:val="20"/>
                <w:szCs w:val="20"/>
              </w:rPr>
              <w:t>, intaktni</w:t>
            </w:r>
          </w:p>
          <w:p w:rsidR="0067321E" w:rsidRPr="0029323C" w:rsidRDefault="0067321E" w:rsidP="00DB65E2">
            <w:pPr>
              <w:pStyle w:val="Brezrazmikov"/>
              <w:rPr>
                <w:rFonts w:ascii="Arial Narrow" w:hAnsi="Arial Narrow"/>
                <w:sz w:val="20"/>
                <w:szCs w:val="20"/>
              </w:rPr>
            </w:pPr>
            <w:r w:rsidRPr="0029323C">
              <w:rPr>
                <w:rFonts w:ascii="Arial Narrow" w:hAnsi="Arial Narrow"/>
                <w:sz w:val="20"/>
                <w:szCs w:val="20"/>
              </w:rPr>
              <w:t>(</w:t>
            </w:r>
            <w:r>
              <w:rPr>
                <w:rFonts w:ascii="Arial Narrow" w:hAnsi="Arial Narrow"/>
                <w:sz w:val="20"/>
                <w:szCs w:val="20"/>
              </w:rPr>
              <w:t xml:space="preserve">intaktni </w:t>
            </w:r>
            <w:r w:rsidRPr="0029323C">
              <w:rPr>
                <w:rFonts w:ascii="Arial Narrow" w:hAnsi="Arial Narrow"/>
                <w:sz w:val="20"/>
                <w:szCs w:val="20"/>
              </w:rPr>
              <w:t>fibroblastni rastni faktor 23)</w:t>
            </w:r>
          </w:p>
        </w:tc>
        <w:tc>
          <w:tcPr>
            <w:tcW w:w="851"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vAlign w:val="center"/>
          </w:tcPr>
          <w:p w:rsidR="0067321E" w:rsidRPr="00363684"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363684"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r w:rsidR="0067321E" w:rsidRPr="00363684" w:rsidTr="00DB65E2">
        <w:trPr>
          <w:jc w:val="center"/>
        </w:trPr>
        <w:tc>
          <w:tcPr>
            <w:tcW w:w="704" w:type="dxa"/>
            <w:vAlign w:val="center"/>
          </w:tcPr>
          <w:p w:rsidR="0067321E" w:rsidRDefault="0067321E" w:rsidP="0067321E">
            <w:pPr>
              <w:pStyle w:val="Brezrazmikov"/>
              <w:numPr>
                <w:ilvl w:val="0"/>
                <w:numId w:val="68"/>
              </w:numPr>
              <w:ind w:hanging="720"/>
              <w:jc w:val="center"/>
              <w:rPr>
                <w:rFonts w:ascii="Arial Narrow" w:hAnsi="Arial Narrow"/>
                <w:sz w:val="20"/>
                <w:szCs w:val="20"/>
              </w:rPr>
            </w:pPr>
          </w:p>
        </w:tc>
        <w:tc>
          <w:tcPr>
            <w:tcW w:w="3490" w:type="dxa"/>
            <w:vAlign w:val="center"/>
          </w:tcPr>
          <w:p w:rsidR="0067321E" w:rsidRPr="0029323C" w:rsidRDefault="0067321E" w:rsidP="00DB65E2">
            <w:pPr>
              <w:pStyle w:val="Brezrazmikov"/>
              <w:rPr>
                <w:rFonts w:ascii="Arial Narrow" w:hAnsi="Arial Narrow"/>
                <w:b/>
                <w:sz w:val="20"/>
                <w:szCs w:val="20"/>
              </w:rPr>
            </w:pPr>
            <w:r w:rsidRPr="0029323C">
              <w:rPr>
                <w:rFonts w:ascii="Arial Narrow" w:hAnsi="Arial Narrow"/>
                <w:b/>
                <w:sz w:val="20"/>
                <w:szCs w:val="20"/>
              </w:rPr>
              <w:t>FGF23</w:t>
            </w:r>
            <w:r>
              <w:rPr>
                <w:rFonts w:ascii="Arial Narrow" w:hAnsi="Arial Narrow"/>
                <w:b/>
                <w:sz w:val="20"/>
                <w:szCs w:val="20"/>
              </w:rPr>
              <w:t>, C-terminalni del</w:t>
            </w:r>
          </w:p>
          <w:p w:rsidR="0067321E" w:rsidRPr="0029323C" w:rsidRDefault="0067321E" w:rsidP="00DB65E2">
            <w:pPr>
              <w:pStyle w:val="Brezrazmikov"/>
              <w:rPr>
                <w:rFonts w:ascii="Arial Narrow" w:hAnsi="Arial Narrow"/>
                <w:b/>
                <w:sz w:val="20"/>
                <w:szCs w:val="20"/>
              </w:rPr>
            </w:pPr>
            <w:r w:rsidRPr="0029323C">
              <w:rPr>
                <w:rFonts w:ascii="Arial Narrow" w:hAnsi="Arial Narrow"/>
                <w:sz w:val="20"/>
                <w:szCs w:val="20"/>
              </w:rPr>
              <w:t>(</w:t>
            </w:r>
            <w:r>
              <w:rPr>
                <w:rFonts w:ascii="Arial Narrow" w:hAnsi="Arial Narrow"/>
                <w:sz w:val="20"/>
                <w:szCs w:val="20"/>
              </w:rPr>
              <w:t xml:space="preserve">C-terminalni del </w:t>
            </w:r>
            <w:r w:rsidRPr="0029323C">
              <w:rPr>
                <w:rFonts w:ascii="Arial Narrow" w:hAnsi="Arial Narrow"/>
                <w:sz w:val="20"/>
                <w:szCs w:val="20"/>
              </w:rPr>
              <w:t>fibroblastn</w:t>
            </w:r>
            <w:r>
              <w:rPr>
                <w:rFonts w:ascii="Arial Narrow" w:hAnsi="Arial Narrow"/>
                <w:sz w:val="20"/>
                <w:szCs w:val="20"/>
              </w:rPr>
              <w:t>ega</w:t>
            </w:r>
            <w:r w:rsidRPr="0029323C">
              <w:rPr>
                <w:rFonts w:ascii="Arial Narrow" w:hAnsi="Arial Narrow"/>
                <w:sz w:val="20"/>
                <w:szCs w:val="20"/>
              </w:rPr>
              <w:t xml:space="preserve"> rastn</w:t>
            </w:r>
            <w:r>
              <w:rPr>
                <w:rFonts w:ascii="Arial Narrow" w:hAnsi="Arial Narrow"/>
                <w:sz w:val="20"/>
                <w:szCs w:val="20"/>
              </w:rPr>
              <w:t>ega</w:t>
            </w:r>
            <w:r w:rsidRPr="0029323C">
              <w:rPr>
                <w:rFonts w:ascii="Arial Narrow" w:hAnsi="Arial Narrow"/>
                <w:sz w:val="20"/>
                <w:szCs w:val="20"/>
              </w:rPr>
              <w:t xml:space="preserve"> faktor</w:t>
            </w:r>
            <w:r>
              <w:rPr>
                <w:rFonts w:ascii="Arial Narrow" w:hAnsi="Arial Narrow"/>
                <w:sz w:val="20"/>
                <w:szCs w:val="20"/>
              </w:rPr>
              <w:t>ja</w:t>
            </w:r>
            <w:r w:rsidRPr="0029323C">
              <w:rPr>
                <w:rFonts w:ascii="Arial Narrow" w:hAnsi="Arial Narrow"/>
                <w:sz w:val="20"/>
                <w:szCs w:val="20"/>
              </w:rPr>
              <w:t xml:space="preserve"> 23)</w:t>
            </w:r>
          </w:p>
        </w:tc>
        <w:tc>
          <w:tcPr>
            <w:tcW w:w="851"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S, P</w:t>
            </w:r>
          </w:p>
        </w:tc>
        <w:tc>
          <w:tcPr>
            <w:tcW w:w="992"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ELISA</w:t>
            </w:r>
          </w:p>
        </w:tc>
        <w:tc>
          <w:tcPr>
            <w:tcW w:w="1134" w:type="dxa"/>
            <w:vAlign w:val="center"/>
          </w:tcPr>
          <w:p w:rsidR="0067321E" w:rsidRDefault="0067321E" w:rsidP="00DB65E2">
            <w:pPr>
              <w:pStyle w:val="Brezrazmikov"/>
              <w:jc w:val="center"/>
              <w:rPr>
                <w:rFonts w:ascii="Arial Narrow" w:hAnsi="Arial Narrow"/>
                <w:sz w:val="20"/>
                <w:szCs w:val="20"/>
              </w:rPr>
            </w:pPr>
            <w:r>
              <w:rPr>
                <w:rFonts w:ascii="Arial Narrow" w:hAnsi="Arial Narrow"/>
                <w:sz w:val="20"/>
                <w:szCs w:val="20"/>
              </w:rPr>
              <w:t>NE</w:t>
            </w:r>
          </w:p>
        </w:tc>
        <w:tc>
          <w:tcPr>
            <w:tcW w:w="1335" w:type="dxa"/>
            <w:vAlign w:val="center"/>
          </w:tcPr>
          <w:p w:rsidR="0067321E" w:rsidRPr="002F05A1"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c>
          <w:tcPr>
            <w:tcW w:w="1276" w:type="dxa"/>
            <w:vAlign w:val="center"/>
          </w:tcPr>
          <w:p w:rsidR="0067321E" w:rsidRPr="002F05A1" w:rsidRDefault="0067321E" w:rsidP="00DB65E2">
            <w:pPr>
              <w:pStyle w:val="Brezrazmikov"/>
              <w:jc w:val="center"/>
              <w:rPr>
                <w:rFonts w:ascii="Arial Narrow" w:hAnsi="Arial Narrow"/>
                <w:sz w:val="20"/>
                <w:szCs w:val="20"/>
              </w:rPr>
            </w:pPr>
            <w:r w:rsidRPr="002F05A1">
              <w:rPr>
                <w:rFonts w:ascii="Arial Narrow" w:hAnsi="Arial Narrow"/>
                <w:sz w:val="20"/>
                <w:szCs w:val="20"/>
              </w:rPr>
              <w:t>/</w:t>
            </w:r>
          </w:p>
        </w:tc>
      </w:tr>
    </w:tbl>
    <w:p w:rsidR="0067321E" w:rsidRDefault="0067321E" w:rsidP="0067321E">
      <w:pPr>
        <w:pStyle w:val="Brezrazmikov"/>
        <w:numPr>
          <w:ilvl w:val="0"/>
          <w:numId w:val="68"/>
        </w:numPr>
        <w:tabs>
          <w:tab w:val="left" w:pos="4920"/>
        </w:tabs>
        <w:spacing w:line="276" w:lineRule="auto"/>
        <w:ind w:left="1134" w:hanging="425"/>
        <w:rPr>
          <w:rFonts w:ascii="Arial Narrow" w:hAnsi="Arial Narrow"/>
          <w:sz w:val="20"/>
          <w:szCs w:val="20"/>
        </w:rPr>
      </w:pPr>
      <w:r w:rsidRPr="00F75B6A">
        <w:rPr>
          <w:rFonts w:ascii="Arial Narrow" w:hAnsi="Arial Narrow"/>
          <w:sz w:val="20"/>
          <w:szCs w:val="20"/>
        </w:rPr>
        <w:t>Za preiskavo »FGF 2</w:t>
      </w:r>
      <w:r>
        <w:rPr>
          <w:rFonts w:ascii="Arial Narrow" w:hAnsi="Arial Narrow"/>
          <w:sz w:val="20"/>
          <w:szCs w:val="20"/>
        </w:rPr>
        <w:t>3, intaktni</w:t>
      </w:r>
      <w:r w:rsidRPr="00F75B6A">
        <w:rPr>
          <w:rFonts w:ascii="Arial Narrow" w:hAnsi="Arial Narrow"/>
          <w:sz w:val="20"/>
          <w:szCs w:val="20"/>
        </w:rPr>
        <w:t xml:space="preserve">« ni zahtevan pogoj določen pod točko </w:t>
      </w:r>
      <w:r>
        <w:rPr>
          <w:rFonts w:ascii="Arial Narrow" w:hAnsi="Arial Narrow"/>
          <w:sz w:val="20"/>
          <w:szCs w:val="20"/>
        </w:rPr>
        <w:t>2</w:t>
      </w:r>
      <w:r w:rsidRPr="00F75B6A">
        <w:rPr>
          <w:rFonts w:ascii="Arial Narrow" w:hAnsi="Arial Narrow"/>
          <w:sz w:val="20"/>
          <w:szCs w:val="20"/>
        </w:rPr>
        <w:t xml:space="preserve"> (skladnost z</w:t>
      </w:r>
      <w:r>
        <w:rPr>
          <w:rFonts w:ascii="Arial Narrow" w:hAnsi="Arial Narrow"/>
          <w:sz w:val="20"/>
          <w:szCs w:val="20"/>
        </w:rPr>
        <w:t xml:space="preserve"> EU</w:t>
      </w:r>
      <w:r w:rsidRPr="00F75B6A">
        <w:rPr>
          <w:rFonts w:ascii="Arial Narrow" w:hAnsi="Arial Narrow"/>
          <w:sz w:val="20"/>
          <w:szCs w:val="20"/>
        </w:rPr>
        <w:t xml:space="preserve"> </w:t>
      </w:r>
      <w:r>
        <w:rPr>
          <w:rFonts w:ascii="Arial Narrow" w:hAnsi="Arial Narrow"/>
          <w:sz w:val="20"/>
          <w:szCs w:val="20"/>
        </w:rPr>
        <w:t>IVDD/</w:t>
      </w:r>
      <w:r w:rsidRPr="00F75B6A">
        <w:rPr>
          <w:rFonts w:ascii="Arial Narrow" w:hAnsi="Arial Narrow"/>
          <w:sz w:val="20"/>
          <w:szCs w:val="20"/>
        </w:rPr>
        <w:t>IVD</w:t>
      </w:r>
      <w:r>
        <w:rPr>
          <w:rFonts w:ascii="Arial Narrow" w:hAnsi="Arial Narrow"/>
          <w:sz w:val="20"/>
          <w:szCs w:val="20"/>
        </w:rPr>
        <w:t>R</w:t>
      </w:r>
      <w:r w:rsidRPr="00F75B6A">
        <w:rPr>
          <w:rFonts w:ascii="Arial Narrow" w:hAnsi="Arial Narrow"/>
          <w:sz w:val="20"/>
          <w:szCs w:val="20"/>
        </w:rPr>
        <w:t>)</w:t>
      </w:r>
    </w:p>
    <w:p w:rsidR="0067321E" w:rsidRDefault="0067321E" w:rsidP="0067321E">
      <w:pPr>
        <w:pStyle w:val="Brezrazmikov"/>
        <w:numPr>
          <w:ilvl w:val="0"/>
          <w:numId w:val="68"/>
        </w:numPr>
        <w:tabs>
          <w:tab w:val="left" w:pos="4920"/>
        </w:tabs>
        <w:spacing w:line="276" w:lineRule="auto"/>
        <w:ind w:left="1134" w:hanging="425"/>
        <w:rPr>
          <w:rFonts w:ascii="Arial Narrow" w:hAnsi="Arial Narrow"/>
          <w:sz w:val="20"/>
          <w:szCs w:val="20"/>
        </w:rPr>
      </w:pPr>
      <w:r w:rsidRPr="00F75B6A">
        <w:rPr>
          <w:rFonts w:ascii="Arial Narrow" w:hAnsi="Arial Narrow"/>
          <w:sz w:val="20"/>
          <w:szCs w:val="20"/>
        </w:rPr>
        <w:t>Za preiskavo »FGF 2</w:t>
      </w:r>
      <w:r>
        <w:rPr>
          <w:rFonts w:ascii="Arial Narrow" w:hAnsi="Arial Narrow"/>
          <w:sz w:val="20"/>
          <w:szCs w:val="20"/>
        </w:rPr>
        <w:t>3, C-terminalni del</w:t>
      </w:r>
      <w:r w:rsidRPr="00F75B6A">
        <w:rPr>
          <w:rFonts w:ascii="Arial Narrow" w:hAnsi="Arial Narrow"/>
          <w:sz w:val="20"/>
          <w:szCs w:val="20"/>
        </w:rPr>
        <w:t xml:space="preserve">« ni zahtevan pogoj določen pod točko </w:t>
      </w:r>
      <w:r>
        <w:rPr>
          <w:rFonts w:ascii="Arial Narrow" w:hAnsi="Arial Narrow"/>
          <w:sz w:val="20"/>
          <w:szCs w:val="20"/>
        </w:rPr>
        <w:t>2</w:t>
      </w:r>
      <w:r w:rsidRPr="00F75B6A">
        <w:rPr>
          <w:rFonts w:ascii="Arial Narrow" w:hAnsi="Arial Narrow"/>
          <w:sz w:val="20"/>
          <w:szCs w:val="20"/>
        </w:rPr>
        <w:t xml:space="preserve"> (skladnost z</w:t>
      </w:r>
      <w:r>
        <w:rPr>
          <w:rFonts w:ascii="Arial Narrow" w:hAnsi="Arial Narrow"/>
          <w:sz w:val="20"/>
          <w:szCs w:val="20"/>
        </w:rPr>
        <w:t xml:space="preserve"> EU</w:t>
      </w:r>
      <w:r w:rsidRPr="00F75B6A">
        <w:rPr>
          <w:rFonts w:ascii="Arial Narrow" w:hAnsi="Arial Narrow"/>
          <w:sz w:val="20"/>
          <w:szCs w:val="20"/>
        </w:rPr>
        <w:t xml:space="preserve"> </w:t>
      </w:r>
      <w:r>
        <w:rPr>
          <w:rFonts w:ascii="Arial Narrow" w:hAnsi="Arial Narrow"/>
          <w:sz w:val="20"/>
          <w:szCs w:val="20"/>
        </w:rPr>
        <w:t>IVDD/</w:t>
      </w:r>
      <w:r w:rsidRPr="00F75B6A">
        <w:rPr>
          <w:rFonts w:ascii="Arial Narrow" w:hAnsi="Arial Narrow"/>
          <w:sz w:val="20"/>
          <w:szCs w:val="20"/>
        </w:rPr>
        <w:t>IVD</w:t>
      </w:r>
      <w:r>
        <w:rPr>
          <w:rFonts w:ascii="Arial Narrow" w:hAnsi="Arial Narrow"/>
          <w:sz w:val="20"/>
          <w:szCs w:val="20"/>
        </w:rPr>
        <w:t>R</w:t>
      </w:r>
      <w:r w:rsidRPr="00F75B6A">
        <w:rPr>
          <w:rFonts w:ascii="Arial Narrow" w:hAnsi="Arial Narrow"/>
          <w:sz w:val="20"/>
          <w:szCs w:val="20"/>
        </w:rPr>
        <w:t>)</w:t>
      </w:r>
    </w:p>
    <w:p w:rsidR="0067321E" w:rsidRDefault="0067321E" w:rsidP="0067321E">
      <w:pPr>
        <w:pStyle w:val="Brezrazmikov"/>
        <w:spacing w:line="276" w:lineRule="auto"/>
        <w:rPr>
          <w:rFonts w:ascii="Arial Narrow" w:hAnsi="Arial Narrow"/>
          <w:b/>
          <w:i/>
          <w:sz w:val="24"/>
          <w:szCs w:val="24"/>
          <w:u w:val="single"/>
        </w:rPr>
      </w:pPr>
    </w:p>
    <w:p w:rsidR="0067321E" w:rsidRDefault="0067321E" w:rsidP="0067321E">
      <w:pPr>
        <w:pStyle w:val="Brezrazmikov"/>
        <w:spacing w:line="276" w:lineRule="auto"/>
        <w:rPr>
          <w:rFonts w:ascii="Arial Narrow" w:hAnsi="Arial Narrow"/>
          <w:b/>
          <w:i/>
          <w:sz w:val="24"/>
          <w:szCs w:val="24"/>
          <w:u w:val="single"/>
        </w:rPr>
      </w:pPr>
    </w:p>
    <w:p w:rsidR="0067321E" w:rsidRDefault="0067321E" w:rsidP="0067321E">
      <w:pPr>
        <w:pStyle w:val="Brezrazmikov"/>
        <w:spacing w:line="276" w:lineRule="auto"/>
        <w:rPr>
          <w:rFonts w:ascii="Arial Narrow" w:hAnsi="Arial Narrow"/>
          <w:b/>
          <w:i/>
          <w:sz w:val="24"/>
          <w:szCs w:val="24"/>
          <w:u w:val="single"/>
        </w:rPr>
      </w:pPr>
    </w:p>
    <w:p w:rsidR="0067321E" w:rsidRPr="00904B73" w:rsidRDefault="0067321E" w:rsidP="0067321E">
      <w:pPr>
        <w:pStyle w:val="Brezrazmikov"/>
        <w:spacing w:line="276" w:lineRule="auto"/>
        <w:rPr>
          <w:rFonts w:ascii="Arial Narrow" w:hAnsi="Arial Narrow"/>
          <w:b/>
          <w:i/>
          <w:sz w:val="24"/>
          <w:szCs w:val="24"/>
          <w:u w:val="single"/>
        </w:rPr>
      </w:pPr>
      <w:r>
        <w:rPr>
          <w:rFonts w:ascii="Arial Narrow" w:hAnsi="Arial Narrow"/>
          <w:b/>
          <w:i/>
          <w:sz w:val="24"/>
          <w:szCs w:val="24"/>
          <w:u w:val="single"/>
        </w:rPr>
        <w:t>O</w:t>
      </w:r>
      <w:r w:rsidRPr="00904B73">
        <w:rPr>
          <w:rFonts w:ascii="Arial Narrow" w:hAnsi="Arial Narrow"/>
          <w:b/>
          <w:i/>
          <w:sz w:val="24"/>
          <w:szCs w:val="24"/>
          <w:u w:val="single"/>
        </w:rPr>
        <w:t>pombe, legenda:</w:t>
      </w:r>
    </w:p>
    <w:p w:rsidR="0067321E" w:rsidRPr="00B23D92" w:rsidRDefault="0067321E" w:rsidP="0067321E">
      <w:pPr>
        <w:pStyle w:val="Brezrazmikov"/>
        <w:numPr>
          <w:ilvl w:val="0"/>
          <w:numId w:val="37"/>
        </w:numPr>
        <w:spacing w:line="276" w:lineRule="auto"/>
        <w:ind w:left="426" w:hanging="284"/>
        <w:jc w:val="both"/>
        <w:rPr>
          <w:rFonts w:ascii="Arial Narrow" w:hAnsi="Arial Narrow"/>
          <w:i/>
          <w:sz w:val="20"/>
          <w:szCs w:val="20"/>
        </w:rPr>
      </w:pPr>
      <w:r w:rsidRPr="00B23D92">
        <w:rPr>
          <w:rFonts w:ascii="Arial Narrow" w:hAnsi="Arial Narrow"/>
          <w:i/>
          <w:sz w:val="20"/>
          <w:szCs w:val="20"/>
        </w:rPr>
        <w:t>V primeru zahtevane izvedbe na analizatorju, mora ponudnik v ponudbo vključiti tudi analizator, za katerega</w:t>
      </w:r>
      <w:r>
        <w:rPr>
          <w:rFonts w:ascii="Arial Narrow" w:hAnsi="Arial Narrow"/>
          <w:i/>
          <w:sz w:val="20"/>
          <w:szCs w:val="20"/>
        </w:rPr>
        <w:t xml:space="preserve"> so</w:t>
      </w:r>
      <w:r w:rsidRPr="00B23D92">
        <w:rPr>
          <w:rFonts w:ascii="Arial Narrow" w:hAnsi="Arial Narrow"/>
          <w:i/>
          <w:sz w:val="20"/>
          <w:szCs w:val="20"/>
        </w:rPr>
        <w:t xml:space="preserve"> strokovne zahteve določene pod točko »strokovne zahteve za analizator«</w:t>
      </w:r>
    </w:p>
    <w:p w:rsidR="0067321E" w:rsidRPr="00B23D92" w:rsidRDefault="0067321E" w:rsidP="0067321E">
      <w:pPr>
        <w:pStyle w:val="Brezrazmikov"/>
        <w:numPr>
          <w:ilvl w:val="0"/>
          <w:numId w:val="38"/>
        </w:numPr>
        <w:spacing w:line="276" w:lineRule="auto"/>
        <w:ind w:left="426" w:hanging="284"/>
        <w:jc w:val="both"/>
        <w:rPr>
          <w:rFonts w:ascii="Arial Narrow" w:hAnsi="Arial Narrow"/>
          <w:i/>
          <w:sz w:val="20"/>
          <w:szCs w:val="20"/>
        </w:rPr>
      </w:pPr>
      <w:r w:rsidRPr="00B23D92">
        <w:rPr>
          <w:rFonts w:ascii="Arial Narrow" w:hAnsi="Arial Narrow"/>
          <w:i/>
          <w:sz w:val="20"/>
          <w:szCs w:val="20"/>
        </w:rPr>
        <w:t xml:space="preserve">S – serum, P – plazma, K- kri, SL – slina, </w:t>
      </w:r>
      <w:r>
        <w:rPr>
          <w:rFonts w:ascii="Arial Narrow" w:hAnsi="Arial Narrow"/>
          <w:i/>
          <w:sz w:val="20"/>
          <w:szCs w:val="20"/>
        </w:rPr>
        <w:t>d</w:t>
      </w:r>
      <w:r w:rsidRPr="00B23D92">
        <w:rPr>
          <w:rFonts w:ascii="Arial Narrow" w:hAnsi="Arial Narrow"/>
          <w:i/>
          <w:sz w:val="20"/>
          <w:szCs w:val="20"/>
        </w:rPr>
        <w:t xml:space="preserve">U – </w:t>
      </w:r>
      <w:r>
        <w:rPr>
          <w:rFonts w:ascii="Arial Narrow" w:hAnsi="Arial Narrow"/>
          <w:i/>
          <w:sz w:val="20"/>
          <w:szCs w:val="20"/>
        </w:rPr>
        <w:t xml:space="preserve">dnevni </w:t>
      </w:r>
      <w:r w:rsidRPr="00B23D92">
        <w:rPr>
          <w:rFonts w:ascii="Arial Narrow" w:hAnsi="Arial Narrow"/>
          <w:i/>
          <w:sz w:val="20"/>
          <w:szCs w:val="20"/>
        </w:rPr>
        <w:t>urin</w:t>
      </w:r>
    </w:p>
    <w:p w:rsidR="0067321E" w:rsidRPr="00B23D92" w:rsidRDefault="0067321E" w:rsidP="0067321E">
      <w:pPr>
        <w:pStyle w:val="Brezrazmikov"/>
        <w:numPr>
          <w:ilvl w:val="0"/>
          <w:numId w:val="38"/>
        </w:numPr>
        <w:spacing w:line="276" w:lineRule="auto"/>
        <w:ind w:left="426" w:hanging="284"/>
        <w:jc w:val="both"/>
        <w:rPr>
          <w:rFonts w:ascii="Arial Narrow" w:hAnsi="Arial Narrow"/>
          <w:i/>
          <w:sz w:val="20"/>
          <w:szCs w:val="20"/>
        </w:rPr>
      </w:pPr>
      <w:r w:rsidRPr="00B23D92">
        <w:rPr>
          <w:rFonts w:ascii="Arial Narrow" w:hAnsi="Arial Narrow"/>
          <w:i/>
          <w:sz w:val="20"/>
          <w:szCs w:val="20"/>
        </w:rPr>
        <w:t>CLIA – imunokemijska metoda s kemiluminiscentno detekcijo (CLIA, ECLIA, CMIA, …), RIA – imunokemijska z radioaktivno detekcijo, SF - imunokemijska metoda s spektrofotometrično detekcijo, BA – bioanaliza (BioAssay)</w:t>
      </w:r>
    </w:p>
    <w:p w:rsidR="0067321E" w:rsidRPr="00B23D92" w:rsidRDefault="0067321E" w:rsidP="0067321E">
      <w:pPr>
        <w:pStyle w:val="Brezrazmikov"/>
        <w:numPr>
          <w:ilvl w:val="0"/>
          <w:numId w:val="38"/>
        </w:numPr>
        <w:spacing w:line="276" w:lineRule="auto"/>
        <w:ind w:left="426" w:hanging="284"/>
        <w:jc w:val="both"/>
        <w:rPr>
          <w:rFonts w:ascii="Arial Narrow" w:hAnsi="Arial Narrow"/>
          <w:i/>
          <w:sz w:val="20"/>
          <w:szCs w:val="20"/>
        </w:rPr>
      </w:pPr>
      <w:r w:rsidRPr="00B23D92">
        <w:rPr>
          <w:rFonts w:ascii="Arial Narrow" w:hAnsi="Arial Narrow"/>
          <w:i/>
          <w:sz w:val="20"/>
          <w:szCs w:val="20"/>
        </w:rPr>
        <w:t xml:space="preserve">Zahtevana (enaka ali nižja) </w:t>
      </w:r>
      <w:r>
        <w:rPr>
          <w:rFonts w:ascii="Arial Narrow" w:hAnsi="Arial Narrow"/>
          <w:i/>
          <w:sz w:val="20"/>
          <w:szCs w:val="20"/>
        </w:rPr>
        <w:t>meja kvantifikacije</w:t>
      </w:r>
      <w:r w:rsidRPr="00B23D92">
        <w:rPr>
          <w:rFonts w:ascii="Arial Narrow" w:hAnsi="Arial Narrow"/>
          <w:i/>
          <w:sz w:val="20"/>
          <w:szCs w:val="20"/>
        </w:rPr>
        <w:t xml:space="preserve"> (Limit of Quantitation, LoQ)</w:t>
      </w:r>
    </w:p>
    <w:p w:rsidR="0067321E" w:rsidRPr="00B23D92" w:rsidRDefault="0067321E" w:rsidP="0067321E">
      <w:pPr>
        <w:pStyle w:val="Brezrazmikov"/>
        <w:numPr>
          <w:ilvl w:val="0"/>
          <w:numId w:val="38"/>
        </w:numPr>
        <w:spacing w:line="276" w:lineRule="auto"/>
        <w:ind w:left="426" w:hanging="284"/>
        <w:jc w:val="both"/>
        <w:rPr>
          <w:rFonts w:ascii="Arial Narrow" w:hAnsi="Arial Narrow"/>
          <w:i/>
          <w:sz w:val="20"/>
          <w:szCs w:val="20"/>
        </w:rPr>
      </w:pPr>
      <w:r w:rsidRPr="00B23D92">
        <w:rPr>
          <w:rFonts w:ascii="Arial Narrow" w:hAnsi="Arial Narrow"/>
          <w:i/>
          <w:sz w:val="20"/>
          <w:szCs w:val="20"/>
        </w:rPr>
        <w:t>Metoda mora biti sledljiva do navedenega standarda</w:t>
      </w: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A86488" w:rsidRDefault="00A86488"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tabs>
          <w:tab w:val="left" w:pos="4920"/>
        </w:tabs>
        <w:spacing w:line="276" w:lineRule="auto"/>
        <w:rPr>
          <w:rFonts w:ascii="Arial Narrow" w:hAnsi="Arial Narrow"/>
          <w:sz w:val="20"/>
          <w:szCs w:val="20"/>
        </w:rPr>
      </w:pPr>
    </w:p>
    <w:p w:rsidR="00041FF6" w:rsidRDefault="00041FF6" w:rsidP="0067321E">
      <w:pPr>
        <w:pStyle w:val="Brezrazmikov"/>
        <w:tabs>
          <w:tab w:val="left" w:pos="4920"/>
        </w:tabs>
        <w:spacing w:line="276" w:lineRule="auto"/>
        <w:rPr>
          <w:rFonts w:ascii="Arial Narrow" w:hAnsi="Arial Narrow"/>
          <w:sz w:val="20"/>
          <w:szCs w:val="20"/>
        </w:rPr>
      </w:pPr>
    </w:p>
    <w:p w:rsidR="00041FF6" w:rsidRDefault="00041FF6" w:rsidP="0067321E">
      <w:pPr>
        <w:pStyle w:val="Brezrazmikov"/>
        <w:tabs>
          <w:tab w:val="left" w:pos="4920"/>
        </w:tabs>
        <w:spacing w:line="276" w:lineRule="auto"/>
        <w:rPr>
          <w:rFonts w:ascii="Arial Narrow" w:hAnsi="Arial Narrow"/>
          <w:sz w:val="20"/>
          <w:szCs w:val="20"/>
        </w:rPr>
      </w:pPr>
    </w:p>
    <w:p w:rsidR="00041FF6" w:rsidRDefault="00041FF6" w:rsidP="0067321E">
      <w:pPr>
        <w:pStyle w:val="Brezrazmikov"/>
        <w:tabs>
          <w:tab w:val="left" w:pos="4920"/>
        </w:tabs>
        <w:spacing w:line="276" w:lineRule="auto"/>
        <w:rPr>
          <w:rFonts w:ascii="Arial Narrow" w:hAnsi="Arial Narrow"/>
          <w:sz w:val="20"/>
          <w:szCs w:val="20"/>
        </w:rPr>
      </w:pPr>
    </w:p>
    <w:p w:rsidR="00041FF6" w:rsidRDefault="00041FF6" w:rsidP="0067321E">
      <w:pPr>
        <w:pStyle w:val="Brezrazmikov"/>
        <w:tabs>
          <w:tab w:val="left" w:pos="4920"/>
        </w:tabs>
        <w:spacing w:line="276" w:lineRule="auto"/>
        <w:rPr>
          <w:rFonts w:ascii="Arial Narrow" w:hAnsi="Arial Narrow"/>
          <w:sz w:val="20"/>
          <w:szCs w:val="20"/>
        </w:rPr>
      </w:pPr>
    </w:p>
    <w:p w:rsidR="00041FF6" w:rsidRDefault="00041FF6" w:rsidP="0067321E">
      <w:pPr>
        <w:pStyle w:val="Brezrazmikov"/>
        <w:tabs>
          <w:tab w:val="left" w:pos="4920"/>
        </w:tabs>
        <w:spacing w:line="276" w:lineRule="auto"/>
        <w:rPr>
          <w:rFonts w:ascii="Arial Narrow" w:hAnsi="Arial Narrow"/>
          <w:sz w:val="20"/>
          <w:szCs w:val="20"/>
        </w:rPr>
      </w:pPr>
    </w:p>
    <w:p w:rsidR="0067321E" w:rsidRDefault="0067321E" w:rsidP="0067321E">
      <w:pPr>
        <w:pStyle w:val="Brezrazmikov"/>
        <w:spacing w:line="360" w:lineRule="auto"/>
        <w:jc w:val="center"/>
        <w:rPr>
          <w:rFonts w:ascii="Arial Narrow" w:hAnsi="Arial Narrow"/>
          <w:b/>
          <w:sz w:val="24"/>
          <w:szCs w:val="24"/>
        </w:rPr>
      </w:pPr>
      <w:r>
        <w:rPr>
          <w:rFonts w:ascii="Arial Narrow" w:hAnsi="Arial Narrow"/>
          <w:b/>
          <w:sz w:val="24"/>
          <w:szCs w:val="24"/>
        </w:rPr>
        <w:lastRenderedPageBreak/>
        <w:t>DODATNE STROKOVNE ZAHTEVE ZA ANALIZATOR</w:t>
      </w:r>
    </w:p>
    <w:p w:rsidR="0067321E" w:rsidRDefault="0067321E" w:rsidP="0067321E">
      <w:pPr>
        <w:pStyle w:val="Brezrazmikov"/>
        <w:spacing w:line="360" w:lineRule="auto"/>
        <w:rPr>
          <w:rFonts w:ascii="Arial Narrow" w:hAnsi="Arial Narrow"/>
        </w:rPr>
      </w:pPr>
    </w:p>
    <w:p w:rsidR="0067321E" w:rsidRDefault="0067321E" w:rsidP="0067321E">
      <w:pPr>
        <w:pStyle w:val="Brezrazmikov"/>
        <w:numPr>
          <w:ilvl w:val="0"/>
          <w:numId w:val="70"/>
        </w:numPr>
        <w:tabs>
          <w:tab w:val="left" w:pos="426"/>
        </w:tabs>
        <w:spacing w:line="360" w:lineRule="auto"/>
        <w:ind w:left="426" w:hanging="426"/>
        <w:jc w:val="both"/>
        <w:rPr>
          <w:rFonts w:ascii="Arial Narrow" w:hAnsi="Arial Narrow"/>
        </w:rPr>
      </w:pPr>
      <w:r>
        <w:rPr>
          <w:rFonts w:ascii="Arial Narrow" w:hAnsi="Arial Narrow"/>
        </w:rPr>
        <w:t xml:space="preserve">V kolikor je v posebnih strokovnih zahtevah določeno, mora ponudnik v ponudbeno ceno vključiti tudi dobavo in postavitev analizatorja, ki v času namestitve ni starejši </w:t>
      </w:r>
      <w:r w:rsidRPr="00B15D76">
        <w:rPr>
          <w:rFonts w:ascii="Arial Narrow" w:hAnsi="Arial Narrow"/>
        </w:rPr>
        <w:t>od 10 le</w:t>
      </w:r>
      <w:r>
        <w:rPr>
          <w:rFonts w:ascii="Arial Narrow" w:hAnsi="Arial Narrow"/>
        </w:rPr>
        <w:t xml:space="preserve">t ter od katerekoli prve namestitve ni minilo več kot 6 </w:t>
      </w:r>
      <w:proofErr w:type="gramStart"/>
      <w:r>
        <w:rPr>
          <w:rFonts w:ascii="Arial Narrow" w:hAnsi="Arial Narrow"/>
        </w:rPr>
        <w:t>let  Analizator</w:t>
      </w:r>
      <w:proofErr w:type="gramEnd"/>
      <w:r>
        <w:rPr>
          <w:rFonts w:ascii="Arial Narrow" w:hAnsi="Arial Narrow"/>
        </w:rPr>
        <w:t xml:space="preserve"> ostane v lasti ponudnika.</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V kolikor je za umestitev analizatorja potreben adaptacijsko-gradbeni poseg na objektu, ga bo ponudnik vključil v ponudbeno ceno.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dvosmerno komunikacijo z LIS (Host Query).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imeti možnost prednostne obravnave nujnih vzorcev (STAT).</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kontinuirano dodajanje vzorcev.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uporabo različnih velikosti standardiziranih epruvet in posodic za majhne količine vzorcev (»micro cup«). Ponudnik v ponudbo (potrošni material) vključi tudi ustrezne posodice za majhne količine vzorcev (»micro cup«; ocena porabe: 2 % preiskav v okviru posameznega sklopa).</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identifikacijo vzorcev, reagentov, kontrolnih vzorcev, kalibratorjev preko črtnih kod ali RFID.</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imeti na pipetorjih detektorje za prepoznavanje nivoja tekočine vzorcev in reagentov.</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imeti možnost spremljanja porabe reagentov in imeti možnost nastavljanja alarmov, ki opozarjajo, da je/bo reagentov zmanjkalo.</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analizo različnih tipov bioloških vzorca (kri, serum, plazma, urin, slina …) v skladu z dodatnimi strokovnimi zahtevami po sklopih </w:t>
      </w:r>
      <w:r w:rsidRPr="004466F9">
        <w:rPr>
          <w:rFonts w:ascii="Arial Narrow" w:hAnsi="Arial Narrow"/>
        </w:rPr>
        <w:t>(točka 15-95).</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ročno in avtomatsko dodajanje preiskav.</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ponavljanje preiskav („rerun”).</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detekcijo strdkov v vzorcu.</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avtomatsko zapiranje reagentov oziroma mora imeti izvedbo reagentov na način, ki preprečuje možnost njihovega izhlapevanja.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Stabilnost reagentov na analizatorju mora biti usklajena s predvidenim številom opravljenih preiskav ter glede na frekvenco izvajanja preiskav, tako da po preteku priporočenega časa na analizatorju ne bo ostalo več kot 10% testov neporabljenih.</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najmanj </w:t>
      </w:r>
      <w:r w:rsidRPr="004466F9">
        <w:rPr>
          <w:rFonts w:ascii="Arial Narrow" w:hAnsi="Arial Narrow"/>
        </w:rPr>
        <w:t>200 testov na uro (izjema sklopi 6-9, kjer je zahtevano najmanj 1</w:t>
      </w:r>
      <w:r>
        <w:rPr>
          <w:rFonts w:ascii="Arial Narrow" w:hAnsi="Arial Narrow"/>
        </w:rPr>
        <w:t>2</w:t>
      </w:r>
      <w:r w:rsidRPr="004466F9">
        <w:rPr>
          <w:rFonts w:ascii="Arial Narrow" w:hAnsi="Arial Narrow"/>
        </w:rPr>
        <w:t>0 testov na uro), ob</w:t>
      </w:r>
      <w:r>
        <w:rPr>
          <w:rFonts w:ascii="Arial Narrow" w:hAnsi="Arial Narrow"/>
        </w:rPr>
        <w:t xml:space="preserve"> tem obseg preiskav ponujenih na analizatorju ne sme presegati 60% teoretične deklarirane zmogljivosti. Naročnik si pridržuje pravico do testiranja analizatorja za preverjanje nemotenega izvajanja razpisanega obsega dela.</w:t>
      </w:r>
    </w:p>
    <w:p w:rsidR="0067321E" w:rsidRPr="00F323DD"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sočasno vstavitev reagentov </w:t>
      </w:r>
      <w:r w:rsidRPr="00F323DD">
        <w:rPr>
          <w:rFonts w:ascii="Arial Narrow" w:hAnsi="Arial Narrow"/>
        </w:rPr>
        <w:t>za najmanj 25 preiskav oziroma 40 pozicij za reagente (izjema sklopi 6-9, kjer je zahtevano za najmanj 15 preiskav).</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izvaja detekcijo merilnega signala po principih, ki so določeni v poglavju »Dodatne strokovne zahteve«.</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popolno zaščito pred možno navzkrižno kontaminacijo med vzorci (carry-over).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avtomatsko redčenje vzorca (</w:t>
      </w:r>
      <w:r w:rsidRPr="004466F9">
        <w:rPr>
          <w:rFonts w:ascii="Arial Narrow" w:hAnsi="Arial Narrow"/>
        </w:rPr>
        <w:t>izjema sklop</w:t>
      </w:r>
      <w:r>
        <w:rPr>
          <w:rFonts w:ascii="Arial Narrow" w:hAnsi="Arial Narrow"/>
        </w:rPr>
        <w:t>i</w:t>
      </w:r>
      <w:r w:rsidRPr="004466F9">
        <w:rPr>
          <w:rFonts w:ascii="Arial Narrow" w:hAnsi="Arial Narrow"/>
        </w:rPr>
        <w:t xml:space="preserve"> 6-9</w:t>
      </w:r>
      <w:r>
        <w:rPr>
          <w:rFonts w:ascii="Arial Narrow" w:hAnsi="Arial Narrow"/>
        </w:rPr>
        <w:t>, kjer to ni potrebno).</w:t>
      </w:r>
    </w:p>
    <w:p w:rsidR="0067321E" w:rsidRPr="004466F9" w:rsidRDefault="0067321E" w:rsidP="0067321E">
      <w:pPr>
        <w:pStyle w:val="Brezrazmikov"/>
        <w:numPr>
          <w:ilvl w:val="0"/>
          <w:numId w:val="70"/>
        </w:numPr>
        <w:spacing w:line="360" w:lineRule="auto"/>
        <w:ind w:left="426" w:hanging="426"/>
        <w:jc w:val="both"/>
        <w:rPr>
          <w:rFonts w:ascii="Arial Narrow" w:hAnsi="Arial Narrow"/>
        </w:rPr>
      </w:pPr>
      <w:r w:rsidRPr="004466F9">
        <w:rPr>
          <w:rFonts w:ascii="Arial Narrow" w:hAnsi="Arial Narrow"/>
        </w:rPr>
        <w:lastRenderedPageBreak/>
        <w:t xml:space="preserve">Analizator mora omogočati uporabo reagentov v originalnem pakiranju ter brez predhodne ročne predpriprave (izjema so preiskave »VITAMIN B12«, »VITAMIN B12, aktivni«, »FOLATI«, »K-FOLATI (kri, </w:t>
      </w:r>
      <w:proofErr w:type="gramStart"/>
      <w:r w:rsidRPr="004466F9">
        <w:rPr>
          <w:rFonts w:ascii="Arial Narrow" w:hAnsi="Arial Narrow"/>
        </w:rPr>
        <w:t>eritrociti)«</w:t>
      </w:r>
      <w:proofErr w:type="gramEnd"/>
      <w:r>
        <w:rPr>
          <w:rFonts w:ascii="Arial Narrow" w:hAnsi="Arial Narrow"/>
        </w:rPr>
        <w:t>, »Renin, direktni«, »Aldosteron«</w:t>
      </w:r>
      <w:r w:rsidRPr="004466F9">
        <w:rPr>
          <w:rFonts w:ascii="Arial Narrow" w:hAnsi="Arial Narrow"/>
        </w:rPr>
        <w:t>).</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ima del (program), ki obravnava rezultate kontrolnih vzorcev (kontrola kakovosti). Analizator (program) mora omogočati beleženje in obdelavo rezultatov najmanj dveh kontrolnih vzorcev na posamezno preiskavo, grafični in tabelarični prikaz (in možnost tiskanja) statističnih podatkov (dnevno in daljše časovno obdobje), shranjevanje vseh podatkov. Analizator (program) mora omogočati možnost uporabe kontrolnih vzorcev drugega proizvajalca.</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Analizator mora omogočati možnost tiskanja rezultatov analize vzorcev pacientov, kontrolnih vzorcev in kalibracij na navaden papir. Ponudnik mora v ta namen v ponudbo vključiti tudi tiskalnik ter pripadajoči potrošni material (kartuše). </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shranjevanje vseh podatkov na trdem disku računalnika, možnost varnostne kopije („back-up”) trdega diska ter možnost izvoza podatkov na USB flash spominsko enoto ali CD/DVD ali zunanji trdi disk.</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Analizator mora omogočati možnost oddaljenega servisnega dostopa do analizatorja (z ustreznim zagotavljanjem varnosti podatkov).</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Ponudnik v ponudbo vključi primerno enoto za brezprekinitveno električno napajanje (UPS), na katero bo priključen analizator.</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V kolikor analizator potrebuje (zahteva) neprekinjeni dovod demineralizirane vode, ponudnik v ponudbo vključi primerno zmogljiv sistem za pripravo deionizirane - demineralizirane vode, kot tudi redne in izredne servise ter ves pripadajoči potrošni material.</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sidRPr="00322828">
        <w:rPr>
          <w:rFonts w:ascii="Arial Narrow" w:hAnsi="Arial Narrow"/>
        </w:rPr>
        <w:t>Ponudnik zagotovi navodila za uporabo in vzdrževanje analizatorja</w:t>
      </w:r>
      <w:r w:rsidRPr="00AA3F94">
        <w:rPr>
          <w:rFonts w:ascii="Arial Narrow" w:hAnsi="Arial Narrow"/>
        </w:rPr>
        <w:t xml:space="preserve"> ter seznam tehničnih specifikacij analizatorja.</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sidRPr="00AA3F94">
        <w:rPr>
          <w:rFonts w:ascii="Arial Narrow" w:hAnsi="Arial Narrow"/>
        </w:rPr>
        <w:t>Ponudnik bo omogočil brezplačno šolanje uporabnikov takoj po postavitvi analizatorja in sicer predvidoma v roku 1 meseca. Ponudnik bo po potrebi omogočil tudi dodatno izobraževanje v primerljivem laboratoriju.</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sidRPr="00AA3F94">
        <w:rPr>
          <w:rFonts w:ascii="Arial Narrow" w:hAnsi="Arial Narrow"/>
        </w:rPr>
        <w:t>Ponudnik mora za ponujeni analizator predložiti primopredajni zapisnik med ponudnikom in naročnikom, ki mora vsebovati: identifikacijsko oznako analizatorja (ime, model, tip, serijska številka), podatke o proizvajalcu in vzdrževalcu, ter zapisnik o izvedeni namestitvi (instalaciji) analizatorja. Primopredajni zapisnik mora biti v slovenskem jeziku ter se predloži po izvedeni primopredaji.</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sidRPr="00AA3F94">
        <w:rPr>
          <w:rFonts w:ascii="Arial Narrow" w:hAnsi="Arial Narrow"/>
        </w:rPr>
        <w:t>Ponudnik mora zagotoviti s strani proizvajalca pooblaščen in usposobljen servis.</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sidRPr="00AA3F94">
        <w:rPr>
          <w:rFonts w:ascii="Arial Narrow" w:hAnsi="Arial Narrow"/>
        </w:rPr>
        <w:t>Ponudnik mora zagotoviti brezplačni redni preventivni servis opreme. Ponudnik predloži načrt preventivnega vzdrževanja, ki mora biti izveden v časovnih intervalih, ki jih predpisuje proizvajalec.</w:t>
      </w:r>
    </w:p>
    <w:p w:rsidR="0067321E" w:rsidRPr="00AA3F94"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 xml:space="preserve">Okvara analizatorja. </w:t>
      </w:r>
      <w:r w:rsidRPr="005A6304">
        <w:rPr>
          <w:rFonts w:ascii="Arial Narrow" w:hAnsi="Arial Narrow"/>
        </w:rPr>
        <w:t xml:space="preserve">V primeru okvare analizatorja mora ponudnik zagotoviti brezplačno popravilo in brezplačne nadomestne dele. Za popravilo analizatorja mora ponudnik zagotoviti 2-urni odzivni čas (čas od prijave napake do odziva servisne službe), pri čemer naročnik zagotovi javljanje okvare najmanj 2 uri pred koncem delovnega časa (delovni čas na voljo na www.kclj.si/radiokemija). Ponudnik mora zagotoviti odpravo napake v roku 48-ur (izjema so sklopi 1, 2 in 3, kjer je čas za odpravo napake 24 ur). Če odprava napake traja dlje kot 48 ur (izjema so sklopi 1, 2 in 3, kjer </w:t>
      </w:r>
      <w:r>
        <w:rPr>
          <w:rFonts w:ascii="Arial Narrow" w:hAnsi="Arial Narrow"/>
        </w:rPr>
        <w:t xml:space="preserve">velja </w:t>
      </w:r>
      <w:r w:rsidRPr="005A6304">
        <w:rPr>
          <w:rFonts w:ascii="Arial Narrow" w:hAnsi="Arial Narrow"/>
        </w:rPr>
        <w:t>»</w:t>
      </w:r>
      <w:r>
        <w:rPr>
          <w:rFonts w:ascii="Arial Narrow" w:hAnsi="Arial Narrow"/>
        </w:rPr>
        <w:t>č</w:t>
      </w:r>
      <w:r w:rsidRPr="005A6304">
        <w:rPr>
          <w:rFonts w:ascii="Arial Narrow" w:hAnsi="Arial Narrow"/>
        </w:rPr>
        <w:t xml:space="preserve">e odprava napake traja dlje kot 24 ur«), mora ponudnik </w:t>
      </w:r>
      <w:r w:rsidRPr="005A6304">
        <w:rPr>
          <w:rFonts w:ascii="Arial Narrow" w:hAnsi="Arial Narrow"/>
        </w:rPr>
        <w:lastRenderedPageBreak/>
        <w:t>zagotoviti enak (ali zmogljivejši) nadomestni analizator, ki ustreza vsem ostalim razpisanim tehničnim specifikacijam. Pri tem mora ostati cena ponujenega blaga na test za posamezno preiskavo (reagenti, kontrolni, kalibracijski ter potrošni material) nespremenjena. Če postavitev nadomestnega analizatorja ni mogoča, ima naročnik možnost</w:t>
      </w:r>
      <w:r>
        <w:rPr>
          <w:rFonts w:ascii="Arial Narrow" w:hAnsi="Arial Narrow"/>
        </w:rPr>
        <w:t xml:space="preserve"> izvedbe kritnega kupa, in sicer na način, </w:t>
      </w:r>
      <w:r w:rsidRPr="005A6304">
        <w:rPr>
          <w:rFonts w:ascii="Arial Narrow" w:hAnsi="Arial Narrow"/>
        </w:rPr>
        <w:t xml:space="preserve">da vzorce s statusom nujno (okvirna </w:t>
      </w:r>
      <w:r>
        <w:rPr>
          <w:rFonts w:ascii="Arial Narrow" w:hAnsi="Arial Narrow"/>
        </w:rPr>
        <w:t>o</w:t>
      </w:r>
      <w:r w:rsidRPr="005A6304">
        <w:rPr>
          <w:rFonts w:ascii="Arial Narrow" w:hAnsi="Arial Narrow"/>
        </w:rPr>
        <w:t>cena: ~ 10-15 vzorcev dnevno) pošlje v analizo v drug laboratorij ter račun z izvedbenimi stroški izstavi ponudniku. Odprava okvare, ki je daljša od 5 delovnih dni</w:t>
      </w:r>
      <w:r>
        <w:rPr>
          <w:rFonts w:ascii="Arial Narrow" w:hAnsi="Arial Narrow"/>
        </w:rPr>
        <w:t>,</w:t>
      </w:r>
      <w:r w:rsidRPr="005A6304">
        <w:rPr>
          <w:rFonts w:ascii="Arial Narrow" w:hAnsi="Arial Narrow"/>
        </w:rPr>
        <w:t xml:space="preserve"> ni dopustna.</w:t>
      </w:r>
    </w:p>
    <w:p w:rsidR="0067321E" w:rsidRDefault="0067321E" w:rsidP="0067321E">
      <w:pPr>
        <w:pStyle w:val="Brezrazmikov"/>
        <w:numPr>
          <w:ilvl w:val="0"/>
          <w:numId w:val="70"/>
        </w:numPr>
        <w:spacing w:line="360" w:lineRule="auto"/>
        <w:ind w:left="426" w:hanging="426"/>
        <w:jc w:val="both"/>
        <w:rPr>
          <w:rFonts w:ascii="Arial Narrow" w:hAnsi="Arial Narrow"/>
        </w:rPr>
      </w:pPr>
      <w:r>
        <w:rPr>
          <w:rFonts w:ascii="Arial Narrow" w:hAnsi="Arial Narrow"/>
        </w:rPr>
        <w:t>Ponudnik mora zagotoviti redne posodobitve in nadgradnje analizatorja. V primeru dotrajanosti ali nezmožnosti nadgradnje analizatorja mora ponudnik zagotoviti enak (ali zmogljivejši) analizator, ki ustreza vsem ostalim razpisanim tehničnim specifikacijam. Pri tem mora ostati cena ponujenega blaga na test za posamezno preiskavo (reagenti, kontrolni, kalibracijski ter potrošni material) nespremenjena.</w:t>
      </w: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Default="0067321E" w:rsidP="0067321E">
      <w:pPr>
        <w:pStyle w:val="Brezrazmikov"/>
        <w:spacing w:line="360" w:lineRule="auto"/>
        <w:jc w:val="both"/>
        <w:rPr>
          <w:rFonts w:ascii="Arial Narrow" w:hAnsi="Arial Narrow"/>
        </w:rPr>
      </w:pPr>
    </w:p>
    <w:p w:rsidR="0067321E" w:rsidRPr="0067321E" w:rsidRDefault="0067321E" w:rsidP="0067321E">
      <w:pPr>
        <w:pStyle w:val="Brezrazmikov"/>
        <w:spacing w:line="360" w:lineRule="auto"/>
        <w:jc w:val="both"/>
        <w:rPr>
          <w:rFonts w:ascii="Arial Narrow" w:hAnsi="Arial Narrow"/>
        </w:rPr>
      </w:pPr>
    </w:p>
    <w:p w:rsidR="0067321E" w:rsidRPr="00ED2C48" w:rsidRDefault="0067321E" w:rsidP="0067321E">
      <w:pPr>
        <w:pStyle w:val="Brezrazmikov"/>
        <w:tabs>
          <w:tab w:val="left" w:pos="4920"/>
        </w:tabs>
        <w:spacing w:line="276" w:lineRule="auto"/>
        <w:rPr>
          <w:rFonts w:ascii="Arial Narrow" w:hAnsi="Arial Narrow"/>
          <w:sz w:val="20"/>
          <w:szCs w:val="20"/>
        </w:rPr>
      </w:pPr>
    </w:p>
    <w:p w:rsidR="0067321E" w:rsidRPr="00B14690" w:rsidRDefault="0067321E" w:rsidP="00B14690">
      <w:pPr>
        <w:rPr>
          <w:rFonts w:ascii="Arial Narrow" w:hAnsi="Arial Narrow"/>
        </w:rPr>
      </w:pPr>
    </w:p>
    <w:p w:rsidR="00B14690" w:rsidRPr="00B14690" w:rsidRDefault="00B14690" w:rsidP="00B14690">
      <w:pPr>
        <w:pStyle w:val="Brezrazmikov"/>
        <w:tabs>
          <w:tab w:val="left" w:pos="5520"/>
        </w:tabs>
        <w:spacing w:line="360" w:lineRule="auto"/>
        <w:jc w:val="center"/>
        <w:rPr>
          <w:rFonts w:ascii="Arial Narrow" w:hAnsi="Arial Narrow"/>
          <w:b/>
        </w:rPr>
      </w:pPr>
      <w:r w:rsidRPr="00B14690">
        <w:rPr>
          <w:rFonts w:ascii="Arial Narrow" w:hAnsi="Arial Narrow"/>
          <w:b/>
        </w:rPr>
        <w:lastRenderedPageBreak/>
        <w:t>TABELA IZPOLNJEVANJA STROKOVNIH ZAHTEV</w:t>
      </w:r>
    </w:p>
    <w:p w:rsidR="00B14690" w:rsidRPr="00B14690" w:rsidRDefault="00B14690" w:rsidP="00B14690">
      <w:pPr>
        <w:pStyle w:val="Brezrazmikov"/>
        <w:rPr>
          <w:rFonts w:ascii="Arial Narrow" w:hAnsi="Arial Narrow"/>
          <w:b/>
        </w:rPr>
      </w:pPr>
    </w:p>
    <w:p w:rsidR="00B14690" w:rsidRPr="00B14690" w:rsidRDefault="00B14690" w:rsidP="005E29F7">
      <w:pPr>
        <w:pStyle w:val="Brezrazmikov"/>
        <w:spacing w:line="360" w:lineRule="auto"/>
        <w:jc w:val="both"/>
        <w:rPr>
          <w:rFonts w:ascii="Arial Narrow" w:hAnsi="Arial Narrow"/>
        </w:rPr>
      </w:pPr>
      <w:r w:rsidRPr="00B14690">
        <w:rPr>
          <w:rFonts w:ascii="Arial Narrow" w:hAnsi="Arial Narrow"/>
        </w:rPr>
        <w:t>Za vsako zahtevo ponudnik ustrezno označi izpolnjevanje zahteve ter priloži ustrezni vir, iz katerega mora biti jasno razvidno izpolnjevanje zahteve (publikacija/stran/točka).  V točkah kjer je potrebna izjava, ponudnik poda ustrezno pisno izjavo. Vse izjave so lahko zajete v enem dokumentu. V kolikor ponudnik ne navede ustreznega vira (publikacija ali izjava), se smatra, da ponudnik zahteve ne izpolnjuje.</w:t>
      </w:r>
    </w:p>
    <w:tbl>
      <w:tblPr>
        <w:tblStyle w:val="Tabelamrea"/>
        <w:tblW w:w="0" w:type="auto"/>
        <w:tblInd w:w="-113" w:type="dxa"/>
        <w:tblLook w:val="04A0" w:firstRow="1" w:lastRow="0" w:firstColumn="1" w:lastColumn="0" w:noHBand="0" w:noVBand="1"/>
      </w:tblPr>
      <w:tblGrid>
        <w:gridCol w:w="848"/>
        <w:gridCol w:w="1808"/>
        <w:gridCol w:w="6519"/>
      </w:tblGrid>
      <w:tr w:rsidR="005E29F7" w:rsidTr="001265BE">
        <w:tc>
          <w:tcPr>
            <w:tcW w:w="848" w:type="dxa"/>
            <w:vAlign w:val="center"/>
          </w:tcPr>
          <w:p w:rsidR="005E29F7" w:rsidRPr="005E29F7" w:rsidRDefault="005E29F7" w:rsidP="001265BE">
            <w:pPr>
              <w:pStyle w:val="Brezrazmikov"/>
              <w:jc w:val="center"/>
              <w:rPr>
                <w:rFonts w:ascii="Arial Narrow" w:hAnsi="Arial Narrow"/>
                <w:sz w:val="18"/>
                <w:szCs w:val="20"/>
              </w:rPr>
            </w:pPr>
            <w:r w:rsidRPr="005E29F7">
              <w:rPr>
                <w:rFonts w:ascii="Arial Narrow" w:hAnsi="Arial Narrow"/>
                <w:sz w:val="18"/>
                <w:szCs w:val="20"/>
              </w:rPr>
              <w:t>Številka zahteve</w:t>
            </w:r>
          </w:p>
        </w:tc>
        <w:tc>
          <w:tcPr>
            <w:tcW w:w="1812" w:type="dxa"/>
            <w:vAlign w:val="center"/>
          </w:tcPr>
          <w:p w:rsidR="005E29F7" w:rsidRPr="005E29F7" w:rsidRDefault="005E29F7" w:rsidP="001265BE">
            <w:pPr>
              <w:pStyle w:val="Brezrazmikov"/>
              <w:jc w:val="center"/>
              <w:rPr>
                <w:rFonts w:ascii="Arial Narrow" w:hAnsi="Arial Narrow"/>
                <w:sz w:val="18"/>
                <w:szCs w:val="20"/>
              </w:rPr>
            </w:pPr>
            <w:r w:rsidRPr="005E29F7">
              <w:rPr>
                <w:rFonts w:ascii="Arial Narrow" w:hAnsi="Arial Narrow"/>
                <w:sz w:val="18"/>
                <w:szCs w:val="20"/>
              </w:rPr>
              <w:t>Izpolnjevanje zahteve</w:t>
            </w:r>
          </w:p>
        </w:tc>
        <w:tc>
          <w:tcPr>
            <w:tcW w:w="6552" w:type="dxa"/>
            <w:vAlign w:val="center"/>
          </w:tcPr>
          <w:p w:rsidR="005E29F7" w:rsidRPr="005E29F7" w:rsidRDefault="005E29F7" w:rsidP="001265BE">
            <w:pPr>
              <w:pStyle w:val="Brezrazmikov"/>
              <w:jc w:val="center"/>
              <w:rPr>
                <w:rFonts w:ascii="Arial Narrow" w:hAnsi="Arial Narrow"/>
                <w:sz w:val="18"/>
                <w:szCs w:val="20"/>
              </w:rPr>
            </w:pPr>
            <w:r w:rsidRPr="005E29F7">
              <w:rPr>
                <w:rFonts w:ascii="Arial Narrow" w:hAnsi="Arial Narrow"/>
                <w:sz w:val="18"/>
                <w:szCs w:val="20"/>
              </w:rPr>
              <w:t>Vir</w:t>
            </w: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SPLOŠNE STROKOVNE ZAHTEVE</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sz w:val="18"/>
                <w:szCs w:val="20"/>
              </w:rPr>
            </w:pPr>
            <w:r w:rsidRPr="005E29F7">
              <w:rPr>
                <w:rFonts w:ascii="Arial Narrow" w:hAnsi="Arial Narrow"/>
                <w:b/>
                <w:sz w:val="18"/>
                <w:szCs w:val="20"/>
              </w:rPr>
              <w:t>DODATNE STROKOVNE ZAHTEVE PO SKLOPIH</w:t>
            </w: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1: ENDOKRINOLOGIJA 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2: ENDOKRINOLOGIJA II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3: ENDOKRINOLOGIJA III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4: ANEMIJA</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5: IMUNOSUPRESIVI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6: PRESNOVA KOSTI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7: RASTNI FAKTORJI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8: RENIN ANGIOTENZINSKI SISTEM</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9: PREISKAVE SLINE</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10: ROČNE PREISKAVE 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tcPr>
          <w:p w:rsidR="005E29F7" w:rsidRPr="005E29F7" w:rsidRDefault="005E29F7" w:rsidP="001265BE">
            <w:pPr>
              <w:pStyle w:val="Brezrazmikov"/>
              <w:jc w:val="center"/>
              <w:rPr>
                <w:rFonts w:ascii="Arial Narrow" w:hAnsi="Arial Narrow"/>
                <w:b/>
                <w:sz w:val="18"/>
                <w:szCs w:val="20"/>
              </w:rPr>
            </w:pPr>
            <w:r w:rsidRPr="005E29F7">
              <w:rPr>
                <w:rFonts w:ascii="Arial Narrow" w:hAnsi="Arial Narrow"/>
                <w:b/>
                <w:sz w:val="18"/>
                <w:szCs w:val="20"/>
              </w:rPr>
              <w:t>Sklop 11: ROČNE PREISKAVE II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vAlign w:val="center"/>
          </w:tcPr>
          <w:p w:rsidR="005E29F7" w:rsidRPr="005E29F7" w:rsidRDefault="005E29F7" w:rsidP="001265BE">
            <w:pPr>
              <w:pStyle w:val="Brezrazmikov"/>
              <w:jc w:val="center"/>
              <w:rPr>
                <w:rFonts w:ascii="Arial Narrow" w:hAnsi="Arial Narrow"/>
                <w:b/>
                <w:sz w:val="18"/>
                <w:szCs w:val="20"/>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vAlign w:val="center"/>
          </w:tcPr>
          <w:p w:rsidR="005E29F7" w:rsidRPr="005E29F7" w:rsidRDefault="005E29F7" w:rsidP="001265BE">
            <w:pPr>
              <w:pStyle w:val="Brezrazmikov"/>
              <w:jc w:val="center"/>
              <w:rPr>
                <w:rFonts w:ascii="Arial Narrow" w:hAnsi="Arial Narrow"/>
                <w:b/>
                <w:sz w:val="18"/>
                <w:szCs w:val="20"/>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sz w:val="18"/>
              </w:rPr>
            </w:pPr>
            <w:r w:rsidRPr="005E29F7">
              <w:rPr>
                <w:rFonts w:ascii="Arial Narrow" w:hAnsi="Arial Narrow"/>
                <w:b/>
                <w:sz w:val="18"/>
                <w:szCs w:val="20"/>
              </w:rPr>
              <w:t>Sklop 12: ROČNE PREISKAVE III</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sz w:val="18"/>
              </w:rPr>
            </w:pPr>
            <w:r w:rsidRPr="005E29F7">
              <w:rPr>
                <w:rFonts w:ascii="Arial Narrow" w:hAnsi="Arial Narrow"/>
                <w:b/>
                <w:sz w:val="18"/>
                <w:szCs w:val="20"/>
              </w:rPr>
              <w:t>Sklop 13: ROČNE PREISKAVE IV</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sz w:val="18"/>
              </w:rPr>
            </w:pPr>
            <w:r w:rsidRPr="005E29F7">
              <w:rPr>
                <w:rFonts w:ascii="Arial Narrow" w:hAnsi="Arial Narrow"/>
                <w:b/>
                <w:sz w:val="18"/>
                <w:szCs w:val="20"/>
              </w:rPr>
              <w:t>Sklop 14: ROČNE PREISKAVE V</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9212" w:type="dxa"/>
            <w:gridSpan w:val="3"/>
            <w:vAlign w:val="center"/>
          </w:tcPr>
          <w:p w:rsidR="005E29F7" w:rsidRPr="005E29F7" w:rsidRDefault="005E29F7" w:rsidP="001265BE">
            <w:pPr>
              <w:pStyle w:val="Brezrazmikov"/>
              <w:jc w:val="center"/>
              <w:rPr>
                <w:rFonts w:ascii="Arial Narrow" w:hAnsi="Arial Narrow"/>
                <w:sz w:val="18"/>
                <w:szCs w:val="20"/>
              </w:rPr>
            </w:pPr>
            <w:r w:rsidRPr="005E29F7">
              <w:rPr>
                <w:rFonts w:ascii="Arial Narrow" w:hAnsi="Arial Narrow"/>
                <w:b/>
                <w:sz w:val="18"/>
                <w:szCs w:val="20"/>
              </w:rPr>
              <w:t>DODATNE STROKOVNE ZAHTEVE ZA ANALIZATOR</w:t>
            </w: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r w:rsidR="005E29F7" w:rsidTr="001265BE">
        <w:tc>
          <w:tcPr>
            <w:tcW w:w="848" w:type="dxa"/>
            <w:vAlign w:val="center"/>
          </w:tcPr>
          <w:p w:rsidR="005E29F7" w:rsidRPr="005E29F7" w:rsidRDefault="005E29F7" w:rsidP="005E29F7">
            <w:pPr>
              <w:pStyle w:val="Brezrazmikov"/>
              <w:numPr>
                <w:ilvl w:val="0"/>
                <w:numId w:val="48"/>
              </w:numPr>
              <w:ind w:hanging="578"/>
              <w:jc w:val="center"/>
              <w:rPr>
                <w:rFonts w:ascii="Arial Narrow" w:hAnsi="Arial Narrow"/>
                <w:sz w:val="18"/>
              </w:rPr>
            </w:pPr>
          </w:p>
        </w:tc>
        <w:tc>
          <w:tcPr>
            <w:tcW w:w="1812" w:type="dxa"/>
          </w:tcPr>
          <w:p w:rsidR="005E29F7" w:rsidRPr="005E29F7" w:rsidRDefault="005E29F7" w:rsidP="001265BE">
            <w:pPr>
              <w:pStyle w:val="Brezrazmikov"/>
              <w:jc w:val="center"/>
              <w:rPr>
                <w:rFonts w:ascii="Arial Narrow" w:hAnsi="Arial Narrow"/>
                <w:sz w:val="18"/>
              </w:rPr>
            </w:pPr>
            <w:r w:rsidRPr="005E29F7">
              <w:rPr>
                <w:rFonts w:ascii="Arial Narrow" w:hAnsi="Arial Narrow"/>
                <w:sz w:val="18"/>
              </w:rPr>
              <w:t>□ DA     □ NE</w:t>
            </w:r>
          </w:p>
        </w:tc>
        <w:tc>
          <w:tcPr>
            <w:tcW w:w="6552" w:type="dxa"/>
          </w:tcPr>
          <w:p w:rsidR="005E29F7" w:rsidRPr="005E29F7" w:rsidRDefault="005E29F7" w:rsidP="001265BE">
            <w:pPr>
              <w:pStyle w:val="Brezrazmikov"/>
              <w:rPr>
                <w:rFonts w:ascii="Arial Narrow" w:hAnsi="Arial Narrow"/>
                <w:sz w:val="18"/>
              </w:rPr>
            </w:pPr>
          </w:p>
        </w:tc>
      </w:tr>
    </w:tbl>
    <w:p w:rsidR="00B14690" w:rsidRPr="00B14690" w:rsidRDefault="00B14690" w:rsidP="00B14690">
      <w:pPr>
        <w:pStyle w:val="Brezrazmikov"/>
        <w:spacing w:line="360" w:lineRule="auto"/>
        <w:jc w:val="both"/>
        <w:rPr>
          <w:rFonts w:ascii="Arial Narrow" w:hAnsi="Arial Narrow"/>
        </w:rPr>
      </w:pPr>
    </w:p>
    <w:p w:rsidR="00F00CEE" w:rsidRPr="00B14690" w:rsidRDefault="00F00CEE" w:rsidP="00F00CEE">
      <w:pPr>
        <w:pStyle w:val="Brezrazmikov"/>
        <w:spacing w:line="360" w:lineRule="auto"/>
        <w:rPr>
          <w:rFonts w:ascii="Arial Narrow" w:hAnsi="Arial Narrow"/>
        </w:rPr>
      </w:pPr>
    </w:p>
    <w:p w:rsidR="00F00CEE" w:rsidRPr="00B14690" w:rsidRDefault="00F00CEE" w:rsidP="00F00CEE">
      <w:pPr>
        <w:rPr>
          <w:rFonts w:ascii="Arial Narrow" w:hAnsi="Arial Narrow"/>
        </w:rPr>
      </w:pPr>
      <w:bookmarkStart w:id="0" w:name="_GoBack"/>
      <w:bookmarkEnd w:id="0"/>
    </w:p>
    <w:sectPr w:rsidR="00F00CEE" w:rsidRPr="00B14690" w:rsidSect="00896E91">
      <w:headerReference w:type="default" r:id="rId8"/>
      <w:footerReference w:type="default" r:id="rId9"/>
      <w:pgSz w:w="11906" w:h="16838"/>
      <w:pgMar w:top="1134" w:right="1417" w:bottom="1134" w:left="1417" w:header="708" w:footer="6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1795" w:rsidRDefault="006D1795" w:rsidP="00896E91">
      <w:r>
        <w:separator/>
      </w:r>
    </w:p>
  </w:endnote>
  <w:endnote w:type="continuationSeparator" w:id="0">
    <w:p w:rsidR="006D1795" w:rsidRDefault="006D1795" w:rsidP="0089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4744658"/>
      <w:docPartObj>
        <w:docPartGallery w:val="Page Numbers (Bottom of Page)"/>
        <w:docPartUnique/>
      </w:docPartObj>
    </w:sdtPr>
    <w:sdtEndPr>
      <w:rPr>
        <w:sz w:val="18"/>
        <w:szCs w:val="18"/>
      </w:rPr>
    </w:sdtEndPr>
    <w:sdtContent>
      <w:p w:rsidR="006D1795" w:rsidRPr="00C07D84" w:rsidRDefault="006D1795">
        <w:pPr>
          <w:pStyle w:val="Noga"/>
          <w:jc w:val="center"/>
          <w:rPr>
            <w:sz w:val="18"/>
            <w:szCs w:val="18"/>
          </w:rPr>
        </w:pPr>
        <w:r>
          <w:rPr>
            <w:noProof/>
          </w:rPr>
          <w:drawing>
            <wp:anchor distT="0" distB="0" distL="114300" distR="114300" simplePos="0" relativeHeight="251659264" behindDoc="1" locked="0" layoutInCell="1" allowOverlap="1" wp14:anchorId="5F00D083" wp14:editId="3D4C2DE5">
              <wp:simplePos x="0" y="0"/>
              <wp:positionH relativeFrom="margin">
                <wp:align>left</wp:align>
              </wp:positionH>
              <wp:positionV relativeFrom="paragraph">
                <wp:posOffset>-38100</wp:posOffset>
              </wp:positionV>
              <wp:extent cx="6246673" cy="846251"/>
              <wp:effectExtent l="0" t="0" r="190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46673" cy="8462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07D84">
          <w:rPr>
            <w:sz w:val="18"/>
            <w:szCs w:val="18"/>
          </w:rPr>
          <w:fldChar w:fldCharType="begin"/>
        </w:r>
        <w:r w:rsidRPr="00C07D84">
          <w:rPr>
            <w:sz w:val="18"/>
            <w:szCs w:val="18"/>
          </w:rPr>
          <w:instrText>PAGE   \* MERGEFORMAT</w:instrText>
        </w:r>
        <w:r w:rsidRPr="00C07D84">
          <w:rPr>
            <w:sz w:val="18"/>
            <w:szCs w:val="18"/>
          </w:rPr>
          <w:fldChar w:fldCharType="separate"/>
        </w:r>
        <w:r w:rsidRPr="00C07D84">
          <w:rPr>
            <w:noProof/>
            <w:sz w:val="18"/>
            <w:szCs w:val="18"/>
          </w:rPr>
          <w:t>24</w:t>
        </w:r>
        <w:r w:rsidRPr="00C07D84">
          <w:rPr>
            <w:sz w:val="18"/>
            <w:szCs w:val="18"/>
          </w:rPr>
          <w:fldChar w:fldCharType="end"/>
        </w:r>
      </w:p>
    </w:sdtContent>
  </w:sdt>
  <w:p w:rsidR="006D1795" w:rsidRDefault="006D17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1795" w:rsidRDefault="006D1795" w:rsidP="00896E91">
      <w:r>
        <w:separator/>
      </w:r>
    </w:p>
  </w:footnote>
  <w:footnote w:type="continuationSeparator" w:id="0">
    <w:p w:rsidR="006D1795" w:rsidRDefault="006D1795" w:rsidP="00896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795" w:rsidRDefault="006D1795">
    <w:pPr>
      <w:pStyle w:val="Glava"/>
    </w:pPr>
    <w:r w:rsidRPr="00071F0D">
      <w:rPr>
        <w:rFonts w:ascii="Arial Narrow" w:hAnsi="Arial Narrow"/>
        <w:noProof/>
      </w:rPr>
      <w:drawing>
        <wp:anchor distT="0" distB="0" distL="114300" distR="114300" simplePos="0" relativeHeight="251660288" behindDoc="1" locked="0" layoutInCell="1" allowOverlap="1" wp14:anchorId="4EFD1316" wp14:editId="5DD211C6">
          <wp:simplePos x="0" y="0"/>
          <wp:positionH relativeFrom="column">
            <wp:posOffset>2933700</wp:posOffset>
          </wp:positionH>
          <wp:positionV relativeFrom="paragraph">
            <wp:posOffset>-248285</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536C"/>
    <w:multiLevelType w:val="hybridMultilevel"/>
    <w:tmpl w:val="2F52B5EA"/>
    <w:lvl w:ilvl="0" w:tplc="9B3819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AC35E1"/>
    <w:multiLevelType w:val="hybridMultilevel"/>
    <w:tmpl w:val="4B940056"/>
    <w:lvl w:ilvl="0" w:tplc="04240001">
      <w:start w:val="1"/>
      <w:numFmt w:val="bullet"/>
      <w:lvlText w:val=""/>
      <w:lvlJc w:val="left"/>
      <w:pPr>
        <w:ind w:left="153" w:hanging="360"/>
      </w:pPr>
      <w:rPr>
        <w:rFonts w:ascii="Symbol" w:hAnsi="Symbol" w:hint="default"/>
      </w:rPr>
    </w:lvl>
    <w:lvl w:ilvl="1" w:tplc="04240003" w:tentative="1">
      <w:start w:val="1"/>
      <w:numFmt w:val="bullet"/>
      <w:lvlText w:val="o"/>
      <w:lvlJc w:val="left"/>
      <w:pPr>
        <w:ind w:left="873" w:hanging="360"/>
      </w:pPr>
      <w:rPr>
        <w:rFonts w:ascii="Courier New" w:hAnsi="Courier New" w:cs="Courier New" w:hint="default"/>
      </w:rPr>
    </w:lvl>
    <w:lvl w:ilvl="2" w:tplc="04240005" w:tentative="1">
      <w:start w:val="1"/>
      <w:numFmt w:val="bullet"/>
      <w:lvlText w:val=""/>
      <w:lvlJc w:val="left"/>
      <w:pPr>
        <w:ind w:left="1593" w:hanging="360"/>
      </w:pPr>
      <w:rPr>
        <w:rFonts w:ascii="Wingdings" w:hAnsi="Wingdings" w:hint="default"/>
      </w:rPr>
    </w:lvl>
    <w:lvl w:ilvl="3" w:tplc="04240001" w:tentative="1">
      <w:start w:val="1"/>
      <w:numFmt w:val="bullet"/>
      <w:lvlText w:val=""/>
      <w:lvlJc w:val="left"/>
      <w:pPr>
        <w:ind w:left="2313" w:hanging="360"/>
      </w:pPr>
      <w:rPr>
        <w:rFonts w:ascii="Symbol" w:hAnsi="Symbol" w:hint="default"/>
      </w:rPr>
    </w:lvl>
    <w:lvl w:ilvl="4" w:tplc="04240003" w:tentative="1">
      <w:start w:val="1"/>
      <w:numFmt w:val="bullet"/>
      <w:lvlText w:val="o"/>
      <w:lvlJc w:val="left"/>
      <w:pPr>
        <w:ind w:left="3033" w:hanging="360"/>
      </w:pPr>
      <w:rPr>
        <w:rFonts w:ascii="Courier New" w:hAnsi="Courier New" w:cs="Courier New" w:hint="default"/>
      </w:rPr>
    </w:lvl>
    <w:lvl w:ilvl="5" w:tplc="04240005" w:tentative="1">
      <w:start w:val="1"/>
      <w:numFmt w:val="bullet"/>
      <w:lvlText w:val=""/>
      <w:lvlJc w:val="left"/>
      <w:pPr>
        <w:ind w:left="3753" w:hanging="360"/>
      </w:pPr>
      <w:rPr>
        <w:rFonts w:ascii="Wingdings" w:hAnsi="Wingdings" w:hint="default"/>
      </w:rPr>
    </w:lvl>
    <w:lvl w:ilvl="6" w:tplc="04240001" w:tentative="1">
      <w:start w:val="1"/>
      <w:numFmt w:val="bullet"/>
      <w:lvlText w:val=""/>
      <w:lvlJc w:val="left"/>
      <w:pPr>
        <w:ind w:left="4473" w:hanging="360"/>
      </w:pPr>
      <w:rPr>
        <w:rFonts w:ascii="Symbol" w:hAnsi="Symbol" w:hint="default"/>
      </w:rPr>
    </w:lvl>
    <w:lvl w:ilvl="7" w:tplc="04240003" w:tentative="1">
      <w:start w:val="1"/>
      <w:numFmt w:val="bullet"/>
      <w:lvlText w:val="o"/>
      <w:lvlJc w:val="left"/>
      <w:pPr>
        <w:ind w:left="5193" w:hanging="360"/>
      </w:pPr>
      <w:rPr>
        <w:rFonts w:ascii="Courier New" w:hAnsi="Courier New" w:cs="Courier New" w:hint="default"/>
      </w:rPr>
    </w:lvl>
    <w:lvl w:ilvl="8" w:tplc="04240005" w:tentative="1">
      <w:start w:val="1"/>
      <w:numFmt w:val="bullet"/>
      <w:lvlText w:val=""/>
      <w:lvlJc w:val="left"/>
      <w:pPr>
        <w:ind w:left="5913" w:hanging="360"/>
      </w:pPr>
      <w:rPr>
        <w:rFonts w:ascii="Wingdings" w:hAnsi="Wingdings" w:hint="default"/>
      </w:rPr>
    </w:lvl>
  </w:abstractNum>
  <w:abstractNum w:abstractNumId="4" w15:restartNumberingAfterBreak="0">
    <w:nsid w:val="0AE64490"/>
    <w:multiLevelType w:val="hybridMultilevel"/>
    <w:tmpl w:val="125494C0"/>
    <w:lvl w:ilvl="0" w:tplc="CC1E3E14">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25B87"/>
    <w:multiLevelType w:val="hybridMultilevel"/>
    <w:tmpl w:val="34E6C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345"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6A658F"/>
    <w:multiLevelType w:val="hybridMultilevel"/>
    <w:tmpl w:val="E3ACD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139A5"/>
    <w:multiLevelType w:val="hybridMultilevel"/>
    <w:tmpl w:val="3DB4811A"/>
    <w:lvl w:ilvl="0" w:tplc="108C4610">
      <w:start w:val="4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C0445"/>
    <w:multiLevelType w:val="hybridMultilevel"/>
    <w:tmpl w:val="F4B4229A"/>
    <w:lvl w:ilvl="0" w:tplc="039E439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6D5111"/>
    <w:multiLevelType w:val="hybridMultilevel"/>
    <w:tmpl w:val="9EBAE22E"/>
    <w:lvl w:ilvl="0" w:tplc="5EF8B6AA">
      <w:start w:val="9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6E1A8A"/>
    <w:multiLevelType w:val="hybridMultilevel"/>
    <w:tmpl w:val="C4C2CB0C"/>
    <w:lvl w:ilvl="0" w:tplc="8DDA5DE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DDE0A57"/>
    <w:multiLevelType w:val="hybridMultilevel"/>
    <w:tmpl w:val="D09ECFB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FC21A01"/>
    <w:multiLevelType w:val="hybridMultilevel"/>
    <w:tmpl w:val="2F52B5EA"/>
    <w:lvl w:ilvl="0" w:tplc="9B3819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867385"/>
    <w:multiLevelType w:val="hybridMultilevel"/>
    <w:tmpl w:val="CB18FD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211"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7C506B"/>
    <w:multiLevelType w:val="hybridMultilevel"/>
    <w:tmpl w:val="9BA0F22A"/>
    <w:lvl w:ilvl="0" w:tplc="1004E79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5F3660"/>
    <w:multiLevelType w:val="hybridMultilevel"/>
    <w:tmpl w:val="9B92ADEC"/>
    <w:lvl w:ilvl="0" w:tplc="3268237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66825E6"/>
    <w:multiLevelType w:val="hybridMultilevel"/>
    <w:tmpl w:val="3CF882D6"/>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065BBE"/>
    <w:multiLevelType w:val="hybridMultilevel"/>
    <w:tmpl w:val="7E3AEE1E"/>
    <w:lvl w:ilvl="0" w:tplc="392E04AC">
      <w:start w:val="2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21B797F"/>
    <w:multiLevelType w:val="hybridMultilevel"/>
    <w:tmpl w:val="05BAF0B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62B68"/>
    <w:multiLevelType w:val="hybridMultilevel"/>
    <w:tmpl w:val="BE72C314"/>
    <w:lvl w:ilvl="0" w:tplc="F1EEBBC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74466D"/>
    <w:multiLevelType w:val="hybridMultilevel"/>
    <w:tmpl w:val="30C43AF0"/>
    <w:lvl w:ilvl="0" w:tplc="0270F220">
      <w:start w:val="8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74E68B3"/>
    <w:multiLevelType w:val="hybridMultilevel"/>
    <w:tmpl w:val="CA00ED2A"/>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2" w15:restartNumberingAfterBreak="0">
    <w:nsid w:val="38FD06F9"/>
    <w:multiLevelType w:val="hybridMultilevel"/>
    <w:tmpl w:val="7A16FF02"/>
    <w:lvl w:ilvl="0" w:tplc="73ECC188">
      <w:numFmt w:val="bullet"/>
      <w:lvlText w:val=""/>
      <w:lvlJc w:val="left"/>
      <w:pPr>
        <w:ind w:left="918" w:hanging="360"/>
      </w:pPr>
      <w:rPr>
        <w:rFonts w:ascii="Symbol" w:eastAsia="Symbol" w:hAnsi="Symbol" w:cs="Symbol" w:hint="default"/>
        <w:w w:val="100"/>
        <w:sz w:val="23"/>
        <w:szCs w:val="23"/>
        <w:lang w:val="sl-SI" w:eastAsia="sl-SI" w:bidi="sl-SI"/>
      </w:rPr>
    </w:lvl>
    <w:lvl w:ilvl="1" w:tplc="3B0C8E72">
      <w:numFmt w:val="bullet"/>
      <w:lvlText w:val="•"/>
      <w:lvlJc w:val="left"/>
      <w:pPr>
        <w:ind w:left="1866" w:hanging="360"/>
      </w:pPr>
      <w:rPr>
        <w:rFonts w:hint="default"/>
        <w:lang w:val="sl-SI" w:eastAsia="sl-SI" w:bidi="sl-SI"/>
      </w:rPr>
    </w:lvl>
    <w:lvl w:ilvl="2" w:tplc="3F24BCA0">
      <w:numFmt w:val="bullet"/>
      <w:lvlText w:val="•"/>
      <w:lvlJc w:val="left"/>
      <w:pPr>
        <w:ind w:left="2813" w:hanging="360"/>
      </w:pPr>
      <w:rPr>
        <w:rFonts w:hint="default"/>
        <w:lang w:val="sl-SI" w:eastAsia="sl-SI" w:bidi="sl-SI"/>
      </w:rPr>
    </w:lvl>
    <w:lvl w:ilvl="3" w:tplc="DC843BD8">
      <w:numFmt w:val="bullet"/>
      <w:lvlText w:val="•"/>
      <w:lvlJc w:val="left"/>
      <w:pPr>
        <w:ind w:left="3759" w:hanging="360"/>
      </w:pPr>
      <w:rPr>
        <w:rFonts w:hint="default"/>
        <w:lang w:val="sl-SI" w:eastAsia="sl-SI" w:bidi="sl-SI"/>
      </w:rPr>
    </w:lvl>
    <w:lvl w:ilvl="4" w:tplc="50B80D50">
      <w:numFmt w:val="bullet"/>
      <w:lvlText w:val="•"/>
      <w:lvlJc w:val="left"/>
      <w:pPr>
        <w:ind w:left="4706" w:hanging="360"/>
      </w:pPr>
      <w:rPr>
        <w:rFonts w:hint="default"/>
        <w:lang w:val="sl-SI" w:eastAsia="sl-SI" w:bidi="sl-SI"/>
      </w:rPr>
    </w:lvl>
    <w:lvl w:ilvl="5" w:tplc="376CA914">
      <w:numFmt w:val="bullet"/>
      <w:lvlText w:val="•"/>
      <w:lvlJc w:val="left"/>
      <w:pPr>
        <w:ind w:left="5653" w:hanging="360"/>
      </w:pPr>
      <w:rPr>
        <w:rFonts w:hint="default"/>
        <w:lang w:val="sl-SI" w:eastAsia="sl-SI" w:bidi="sl-SI"/>
      </w:rPr>
    </w:lvl>
    <w:lvl w:ilvl="6" w:tplc="E4483A7E">
      <w:numFmt w:val="bullet"/>
      <w:lvlText w:val="•"/>
      <w:lvlJc w:val="left"/>
      <w:pPr>
        <w:ind w:left="6599" w:hanging="360"/>
      </w:pPr>
      <w:rPr>
        <w:rFonts w:hint="default"/>
        <w:lang w:val="sl-SI" w:eastAsia="sl-SI" w:bidi="sl-SI"/>
      </w:rPr>
    </w:lvl>
    <w:lvl w:ilvl="7" w:tplc="708E55D2">
      <w:numFmt w:val="bullet"/>
      <w:lvlText w:val="•"/>
      <w:lvlJc w:val="left"/>
      <w:pPr>
        <w:ind w:left="7546" w:hanging="360"/>
      </w:pPr>
      <w:rPr>
        <w:rFonts w:hint="default"/>
        <w:lang w:val="sl-SI" w:eastAsia="sl-SI" w:bidi="sl-SI"/>
      </w:rPr>
    </w:lvl>
    <w:lvl w:ilvl="8" w:tplc="BFBE9578">
      <w:numFmt w:val="bullet"/>
      <w:lvlText w:val="•"/>
      <w:lvlJc w:val="left"/>
      <w:pPr>
        <w:ind w:left="8493" w:hanging="360"/>
      </w:pPr>
      <w:rPr>
        <w:rFonts w:hint="default"/>
        <w:lang w:val="sl-SI" w:eastAsia="sl-SI" w:bidi="sl-SI"/>
      </w:rPr>
    </w:lvl>
  </w:abstractNum>
  <w:abstractNum w:abstractNumId="3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EC0119D"/>
    <w:multiLevelType w:val="hybridMultilevel"/>
    <w:tmpl w:val="B03C9AA2"/>
    <w:lvl w:ilvl="0" w:tplc="BAF016D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1907356"/>
    <w:multiLevelType w:val="hybridMultilevel"/>
    <w:tmpl w:val="95BE488C"/>
    <w:lvl w:ilvl="0" w:tplc="E1B0D658">
      <w:start w:val="4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29C22E7"/>
    <w:multiLevelType w:val="hybridMultilevel"/>
    <w:tmpl w:val="8DCE9560"/>
    <w:lvl w:ilvl="0" w:tplc="E1B0D658">
      <w:start w:val="4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8" w15:restartNumberingAfterBreak="0">
    <w:nsid w:val="44B51E3D"/>
    <w:multiLevelType w:val="hybridMultilevel"/>
    <w:tmpl w:val="923A2014"/>
    <w:lvl w:ilvl="0" w:tplc="E95E4B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483A18A1"/>
    <w:multiLevelType w:val="hybridMultilevel"/>
    <w:tmpl w:val="F7BA372A"/>
    <w:lvl w:ilvl="0" w:tplc="A2E49EF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9C848C3"/>
    <w:multiLevelType w:val="hybridMultilevel"/>
    <w:tmpl w:val="87AAE50A"/>
    <w:lvl w:ilvl="0" w:tplc="33B2882E">
      <w:start w:val="3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44"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5" w15:restartNumberingAfterBreak="0">
    <w:nsid w:val="4C773F1D"/>
    <w:multiLevelType w:val="hybridMultilevel"/>
    <w:tmpl w:val="0BE6DB0E"/>
    <w:lvl w:ilvl="0" w:tplc="358A3F3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51950F75"/>
    <w:multiLevelType w:val="hybridMultilevel"/>
    <w:tmpl w:val="43161A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2304AFC"/>
    <w:multiLevelType w:val="hybridMultilevel"/>
    <w:tmpl w:val="E338A1CA"/>
    <w:lvl w:ilvl="0" w:tplc="98C08B0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23870EA"/>
    <w:multiLevelType w:val="hybridMultilevel"/>
    <w:tmpl w:val="6DC218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57D01017"/>
    <w:multiLevelType w:val="hybridMultilevel"/>
    <w:tmpl w:val="F3D6FD22"/>
    <w:lvl w:ilvl="0" w:tplc="7EC6CFE2">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FBF7574"/>
    <w:multiLevelType w:val="hybridMultilevel"/>
    <w:tmpl w:val="448642D2"/>
    <w:lvl w:ilvl="0" w:tplc="AF6A0172">
      <w:start w:val="6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0864445"/>
    <w:multiLevelType w:val="hybridMultilevel"/>
    <w:tmpl w:val="ACBAC5D8"/>
    <w:lvl w:ilvl="0" w:tplc="8EBC37B0">
      <w:start w:val="10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2A653D8"/>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8CB090E"/>
    <w:multiLevelType w:val="hybridMultilevel"/>
    <w:tmpl w:val="24CC1DF8"/>
    <w:lvl w:ilvl="0" w:tplc="ACD4D49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9302FC1"/>
    <w:multiLevelType w:val="hybridMultilevel"/>
    <w:tmpl w:val="7BDAC146"/>
    <w:lvl w:ilvl="0" w:tplc="9880DE12">
      <w:start w:val="32"/>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A0E5D54"/>
    <w:multiLevelType w:val="hybridMultilevel"/>
    <w:tmpl w:val="4C0001E0"/>
    <w:lvl w:ilvl="0" w:tplc="19FC526E">
      <w:start w:val="70"/>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E1209BD"/>
    <w:multiLevelType w:val="hybridMultilevel"/>
    <w:tmpl w:val="9B64DF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72502ABE"/>
    <w:multiLevelType w:val="hybridMultilevel"/>
    <w:tmpl w:val="0554E2FE"/>
    <w:lvl w:ilvl="0" w:tplc="7E4E16EC">
      <w:start w:val="4"/>
      <w:numFmt w:val="decimal"/>
      <w:lvlText w:val="%1."/>
      <w:lvlJc w:val="left"/>
      <w:pPr>
        <w:tabs>
          <w:tab w:val="num" w:pos="284"/>
        </w:tabs>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9"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C5C3A53"/>
    <w:multiLevelType w:val="hybridMultilevel"/>
    <w:tmpl w:val="731EA5C8"/>
    <w:lvl w:ilvl="0" w:tplc="FBBE54A0">
      <w:start w:val="5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15:restartNumberingAfterBreak="0">
    <w:nsid w:val="7D9165BE"/>
    <w:multiLevelType w:val="hybridMultilevel"/>
    <w:tmpl w:val="D6FE82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3"/>
  </w:num>
  <w:num w:numId="3">
    <w:abstractNumId w:val="50"/>
  </w:num>
  <w:num w:numId="4">
    <w:abstractNumId w:val="52"/>
  </w:num>
  <w:num w:numId="5">
    <w:abstractNumId w:val="1"/>
  </w:num>
  <w:num w:numId="6">
    <w:abstractNumId w:val="57"/>
  </w:num>
  <w:num w:numId="7">
    <w:abstractNumId w:val="71"/>
  </w:num>
  <w:num w:numId="8">
    <w:abstractNumId w:val="39"/>
  </w:num>
  <w:num w:numId="9">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2"/>
  </w:num>
  <w:num w:numId="12">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5"/>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9"/>
  </w:num>
  <w:num w:numId="17">
    <w:abstractNumId w:val="28"/>
  </w:num>
  <w:num w:numId="18">
    <w:abstractNumId w:val="41"/>
  </w:num>
  <w:num w:numId="19">
    <w:abstractNumId w:val="27"/>
  </w:num>
  <w:num w:numId="20">
    <w:abstractNumId w:val="34"/>
  </w:num>
  <w:num w:numId="21">
    <w:abstractNumId w:val="58"/>
  </w:num>
  <w:num w:numId="22">
    <w:abstractNumId w:val="21"/>
  </w:num>
  <w:num w:numId="23">
    <w:abstractNumId w:val="25"/>
  </w:num>
  <w:num w:numId="24">
    <w:abstractNumId w:val="69"/>
  </w:num>
  <w:num w:numId="25">
    <w:abstractNumId w:val="49"/>
  </w:num>
  <w:num w:numId="26">
    <w:abstractNumId w:val="47"/>
  </w:num>
  <w:num w:numId="27">
    <w:abstractNumId w:val="32"/>
  </w:num>
  <w:num w:numId="28">
    <w:abstractNumId w:val="44"/>
  </w:num>
  <w:num w:numId="29">
    <w:abstractNumId w:val="68"/>
  </w:num>
  <w:num w:numId="30">
    <w:abstractNumId w:val="64"/>
  </w:num>
  <w:num w:numId="31">
    <w:abstractNumId w:val="6"/>
  </w:num>
  <w:num w:numId="32">
    <w:abstractNumId w:val="67"/>
  </w:num>
  <w:num w:numId="33">
    <w:abstractNumId w:val="55"/>
  </w:num>
  <w:num w:numId="34">
    <w:abstractNumId w:val="66"/>
  </w:num>
  <w:num w:numId="35">
    <w:abstractNumId w:val="14"/>
  </w:num>
  <w:num w:numId="36">
    <w:abstractNumId w:val="4"/>
  </w:num>
  <w:num w:numId="37">
    <w:abstractNumId w:val="5"/>
  </w:num>
  <w:num w:numId="38">
    <w:abstractNumId w:val="16"/>
  </w:num>
  <w:num w:numId="39">
    <w:abstractNumId w:val="35"/>
  </w:num>
  <w:num w:numId="40">
    <w:abstractNumId w:val="48"/>
  </w:num>
  <w:num w:numId="41">
    <w:abstractNumId w:val="40"/>
  </w:num>
  <w:num w:numId="42">
    <w:abstractNumId w:val="60"/>
  </w:num>
  <w:num w:numId="43">
    <w:abstractNumId w:val="11"/>
  </w:num>
  <w:num w:numId="44">
    <w:abstractNumId w:val="9"/>
  </w:num>
  <w:num w:numId="45">
    <w:abstractNumId w:val="20"/>
  </w:num>
  <w:num w:numId="46">
    <w:abstractNumId w:val="63"/>
  </w:num>
  <w:num w:numId="47">
    <w:abstractNumId w:val="45"/>
  </w:num>
  <w:num w:numId="48">
    <w:abstractNumId w:val="0"/>
  </w:num>
  <w:num w:numId="49">
    <w:abstractNumId w:val="61"/>
  </w:num>
  <w:num w:numId="50">
    <w:abstractNumId w:val="51"/>
  </w:num>
  <w:num w:numId="51">
    <w:abstractNumId w:val="8"/>
  </w:num>
  <w:num w:numId="52">
    <w:abstractNumId w:val="70"/>
  </w:num>
  <w:num w:numId="53">
    <w:abstractNumId w:val="53"/>
  </w:num>
  <w:num w:numId="54">
    <w:abstractNumId w:val="19"/>
  </w:num>
  <w:num w:numId="55">
    <w:abstractNumId w:val="29"/>
  </w:num>
  <w:num w:numId="56">
    <w:abstractNumId w:val="38"/>
  </w:num>
  <w:num w:numId="57">
    <w:abstractNumId w:val="62"/>
  </w:num>
  <w:num w:numId="58">
    <w:abstractNumId w:val="10"/>
  </w:num>
  <w:num w:numId="59">
    <w:abstractNumId w:val="72"/>
  </w:num>
  <w:num w:numId="60">
    <w:abstractNumId w:val="30"/>
  </w:num>
  <w:num w:numId="61">
    <w:abstractNumId w:val="7"/>
  </w:num>
  <w:num w:numId="62">
    <w:abstractNumId w:val="18"/>
  </w:num>
  <w:num w:numId="63">
    <w:abstractNumId w:val="3"/>
  </w:num>
  <w:num w:numId="64">
    <w:abstractNumId w:val="2"/>
  </w:num>
  <w:num w:numId="65">
    <w:abstractNumId w:val="23"/>
  </w:num>
  <w:num w:numId="66">
    <w:abstractNumId w:val="26"/>
  </w:num>
  <w:num w:numId="67">
    <w:abstractNumId w:val="42"/>
  </w:num>
  <w:num w:numId="68">
    <w:abstractNumId w:val="36"/>
  </w:num>
  <w:num w:numId="69">
    <w:abstractNumId w:val="37"/>
  </w:num>
  <w:num w:numId="70">
    <w:abstractNumId w:val="54"/>
  </w:num>
  <w:num w:numId="71">
    <w:abstractNumId w:val="31"/>
    <w:lvlOverride w:ilvl="0">
      <w:startOverride w:val="1"/>
    </w:lvlOverride>
    <w:lvlOverride w:ilvl="1"/>
    <w:lvlOverride w:ilvl="2"/>
    <w:lvlOverride w:ilvl="3"/>
    <w:lvlOverride w:ilvl="4"/>
    <w:lvlOverride w:ilvl="5"/>
    <w:lvlOverride w:ilvl="6"/>
    <w:lvlOverride w:ilvl="7"/>
    <w:lvlOverride w:ilvl="8"/>
  </w:num>
  <w:num w:numId="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E91"/>
    <w:rsid w:val="00041FF6"/>
    <w:rsid w:val="000977E0"/>
    <w:rsid w:val="00124AB8"/>
    <w:rsid w:val="001265BE"/>
    <w:rsid w:val="0014005F"/>
    <w:rsid w:val="00161326"/>
    <w:rsid w:val="00186A4C"/>
    <w:rsid w:val="00193C4C"/>
    <w:rsid w:val="002F6BA9"/>
    <w:rsid w:val="003461E0"/>
    <w:rsid w:val="003565A2"/>
    <w:rsid w:val="003E6CE0"/>
    <w:rsid w:val="004052C5"/>
    <w:rsid w:val="0046595F"/>
    <w:rsid w:val="004709B0"/>
    <w:rsid w:val="00482C78"/>
    <w:rsid w:val="00484965"/>
    <w:rsid w:val="00485C0D"/>
    <w:rsid w:val="004D437E"/>
    <w:rsid w:val="00510700"/>
    <w:rsid w:val="005150B4"/>
    <w:rsid w:val="005404B0"/>
    <w:rsid w:val="005A1EBA"/>
    <w:rsid w:val="005E29F7"/>
    <w:rsid w:val="0067321E"/>
    <w:rsid w:val="00675729"/>
    <w:rsid w:val="00695C21"/>
    <w:rsid w:val="006C5BBE"/>
    <w:rsid w:val="006D1795"/>
    <w:rsid w:val="00734260"/>
    <w:rsid w:val="007C520A"/>
    <w:rsid w:val="00896E91"/>
    <w:rsid w:val="00951908"/>
    <w:rsid w:val="0096546F"/>
    <w:rsid w:val="009828EB"/>
    <w:rsid w:val="0099121F"/>
    <w:rsid w:val="00992B0C"/>
    <w:rsid w:val="009C18D2"/>
    <w:rsid w:val="009E3E8F"/>
    <w:rsid w:val="00A86488"/>
    <w:rsid w:val="00B14690"/>
    <w:rsid w:val="00B42D2A"/>
    <w:rsid w:val="00C94C53"/>
    <w:rsid w:val="00DA045C"/>
    <w:rsid w:val="00DA12E9"/>
    <w:rsid w:val="00DA2132"/>
    <w:rsid w:val="00DB65E2"/>
    <w:rsid w:val="00DD387B"/>
    <w:rsid w:val="00E07FC9"/>
    <w:rsid w:val="00E7762B"/>
    <w:rsid w:val="00E9684A"/>
    <w:rsid w:val="00F00CEE"/>
    <w:rsid w:val="00F11F18"/>
    <w:rsid w:val="00F80422"/>
    <w:rsid w:val="00FE36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5EE3D"/>
  <w15:chartTrackingRefBased/>
  <w15:docId w15:val="{47117342-77D7-49BB-B17F-58D256F0B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96E9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96E9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96E9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nhideWhenUsed/>
    <w:qFormat/>
    <w:rsid w:val="00896E91"/>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896E91"/>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896E91"/>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896E91"/>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896E91"/>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96E91"/>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96E91"/>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96E91"/>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semiHidden/>
    <w:rsid w:val="00896E91"/>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896E91"/>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896E91"/>
    <w:rPr>
      <w:rFonts w:ascii="Calibri" w:eastAsia="Times New Roman" w:hAnsi="Calibri" w:cs="Times New Roman"/>
      <w:b/>
      <w:bCs/>
      <w:lang w:eastAsia="sl-SI"/>
    </w:rPr>
  </w:style>
  <w:style w:type="character" w:customStyle="1" w:styleId="Naslov9Znak">
    <w:name w:val="Naslov 9 Znak"/>
    <w:basedOn w:val="Privzetapisavaodstavka"/>
    <w:link w:val="Naslov9"/>
    <w:uiPriority w:val="99"/>
    <w:semiHidden/>
    <w:rsid w:val="00896E91"/>
    <w:rPr>
      <w:rFonts w:ascii="Arial" w:eastAsia="Times New Roman" w:hAnsi="Arial" w:cs="Times New Roman"/>
      <w:b/>
      <w:bCs/>
      <w:sz w:val="32"/>
      <w:szCs w:val="32"/>
      <w:lang w:eastAsia="sl-SI"/>
    </w:rPr>
  </w:style>
  <w:style w:type="character" w:styleId="Hiperpovezava">
    <w:name w:val="Hyperlink"/>
    <w:uiPriority w:val="99"/>
    <w:rsid w:val="00896E91"/>
    <w:rPr>
      <w:color w:val="0000FF"/>
      <w:u w:val="single"/>
    </w:rPr>
  </w:style>
  <w:style w:type="character" w:styleId="Krepko">
    <w:name w:val="Strong"/>
    <w:uiPriority w:val="22"/>
    <w:qFormat/>
    <w:rsid w:val="00896E91"/>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896E91"/>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iPriority w:val="99"/>
    <w:unhideWhenUsed/>
    <w:rsid w:val="00896E91"/>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uiPriority w:val="99"/>
    <w:rsid w:val="00896E9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96E91"/>
    <w:pPr>
      <w:tabs>
        <w:tab w:val="center" w:pos="4536"/>
        <w:tab w:val="right" w:pos="9072"/>
      </w:tabs>
    </w:pPr>
  </w:style>
  <w:style w:type="character" w:customStyle="1" w:styleId="NogaZnak">
    <w:name w:val="Noga Znak"/>
    <w:basedOn w:val="Privzetapisavaodstavka"/>
    <w:link w:val="Noga"/>
    <w:uiPriority w:val="99"/>
    <w:rsid w:val="00896E91"/>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896E91"/>
    <w:pPr>
      <w:ind w:right="23"/>
    </w:pPr>
    <w:rPr>
      <w:rFonts w:ascii="Arial" w:hAnsi="Arial"/>
    </w:rPr>
  </w:style>
  <w:style w:type="character" w:customStyle="1" w:styleId="TelobesedilaZnak">
    <w:name w:val="Telo besedila Znak"/>
    <w:basedOn w:val="Privzetapisavaodstavka"/>
    <w:link w:val="Telobesedila"/>
    <w:rsid w:val="00896E91"/>
    <w:rPr>
      <w:rFonts w:ascii="Arial" w:eastAsia="Times New Roman" w:hAnsi="Arial" w:cs="Times New Roman"/>
      <w:sz w:val="24"/>
      <w:szCs w:val="24"/>
      <w:lang w:eastAsia="sl-SI"/>
    </w:rPr>
  </w:style>
  <w:style w:type="paragraph" w:styleId="Telobesedila-zamik2">
    <w:name w:val="Body Text Indent 2"/>
    <w:basedOn w:val="Navaden"/>
    <w:link w:val="Telobesedila-zamik2Znak"/>
    <w:semiHidden/>
    <w:unhideWhenUsed/>
    <w:rsid w:val="00896E91"/>
    <w:pPr>
      <w:spacing w:after="120" w:line="480" w:lineRule="auto"/>
      <w:ind w:left="283"/>
    </w:pPr>
    <w:rPr>
      <w:sz w:val="20"/>
      <w:szCs w:val="20"/>
    </w:rPr>
  </w:style>
  <w:style w:type="character" w:customStyle="1" w:styleId="Telobesedila-zamik2Znak">
    <w:name w:val="Telo besedila - zamik 2 Znak"/>
    <w:basedOn w:val="Privzetapisavaodstavka"/>
    <w:link w:val="Telobesedila-zamik2"/>
    <w:semiHidden/>
    <w:rsid w:val="00896E91"/>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96E91"/>
    <w:rPr>
      <w:rFonts w:ascii="Arial" w:eastAsia="Calibri" w:hAnsi="Arial" w:cs="Times New Roman"/>
      <w:sz w:val="20"/>
    </w:rPr>
  </w:style>
  <w:style w:type="paragraph" w:styleId="Telobesedila2">
    <w:name w:val="Body Text 2"/>
    <w:basedOn w:val="Navaden"/>
    <w:link w:val="Telobesedila2Znak"/>
    <w:unhideWhenUsed/>
    <w:rsid w:val="00896E91"/>
    <w:pPr>
      <w:spacing w:after="120" w:line="480" w:lineRule="auto"/>
    </w:pPr>
  </w:style>
  <w:style w:type="character" w:customStyle="1" w:styleId="Telobesedila2Znak">
    <w:name w:val="Telo besedila 2 Znak"/>
    <w:basedOn w:val="Privzetapisavaodstavka"/>
    <w:link w:val="Telobesedila2"/>
    <w:rsid w:val="00896E91"/>
    <w:rPr>
      <w:rFonts w:ascii="Times New Roman" w:eastAsia="Times New Roman" w:hAnsi="Times New Roman" w:cs="Times New Roman"/>
      <w:sz w:val="24"/>
      <w:szCs w:val="24"/>
      <w:lang w:eastAsia="sl-SI"/>
    </w:rPr>
  </w:style>
  <w:style w:type="paragraph" w:styleId="Navadensplet">
    <w:name w:val="Normal (Web)"/>
    <w:basedOn w:val="Navaden"/>
    <w:unhideWhenUsed/>
    <w:rsid w:val="00896E91"/>
    <w:pPr>
      <w:spacing w:before="100" w:beforeAutospacing="1" w:after="100" w:afterAutospacing="1"/>
    </w:pPr>
  </w:style>
  <w:style w:type="paragraph" w:customStyle="1" w:styleId="default">
    <w:name w:val="default"/>
    <w:basedOn w:val="Navaden"/>
    <w:rsid w:val="00896E91"/>
    <w:pPr>
      <w:spacing w:before="100" w:beforeAutospacing="1" w:after="100" w:afterAutospacing="1"/>
    </w:pPr>
  </w:style>
  <w:style w:type="character" w:styleId="SledenaHiperpovezava">
    <w:name w:val="FollowedHyperlink"/>
    <w:uiPriority w:val="99"/>
    <w:semiHidden/>
    <w:unhideWhenUsed/>
    <w:rsid w:val="00896E91"/>
    <w:rPr>
      <w:color w:val="800080"/>
      <w:u w:val="single"/>
    </w:rPr>
  </w:style>
  <w:style w:type="paragraph" w:styleId="HTML-oblikovano">
    <w:name w:val="HTML Preformatted"/>
    <w:basedOn w:val="Navaden"/>
    <w:link w:val="HTML-oblikovanoZnak"/>
    <w:uiPriority w:val="99"/>
    <w:semiHidden/>
    <w:unhideWhenUsed/>
    <w:rsid w:val="0089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896E91"/>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896E91"/>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896E91"/>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semiHidden/>
    <w:rsid w:val="00896E91"/>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896E9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896E91"/>
    <w:rPr>
      <w:sz w:val="20"/>
      <w:szCs w:val="20"/>
    </w:rPr>
  </w:style>
  <w:style w:type="character" w:customStyle="1" w:styleId="PripombabesediloZnak">
    <w:name w:val="Pripomba – besedilo Znak"/>
    <w:aliases w:val="Komentar - besedilo Znak"/>
    <w:basedOn w:val="Privzetapisavaodstavka"/>
    <w:rsid w:val="00896E91"/>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896E91"/>
    <w:rPr>
      <w:rFonts w:ascii="Arial" w:hAnsi="Arial" w:cs="Arial"/>
      <w:lang w:eastAsia="en-US"/>
    </w:rPr>
  </w:style>
  <w:style w:type="paragraph" w:styleId="Konnaopomba-besedilo">
    <w:name w:val="endnote text"/>
    <w:basedOn w:val="Navaden"/>
    <w:link w:val="Konnaopomba-besediloZnak1"/>
    <w:uiPriority w:val="99"/>
    <w:semiHidden/>
    <w:unhideWhenUsed/>
    <w:rsid w:val="00896E91"/>
    <w:rPr>
      <w:rFonts w:eastAsia="Calibri"/>
      <w:sz w:val="20"/>
      <w:szCs w:val="20"/>
    </w:rPr>
  </w:style>
  <w:style w:type="character" w:customStyle="1" w:styleId="Konnaopomba-besediloZnak">
    <w:name w:val="Končna opomba - besedilo Znak"/>
    <w:basedOn w:val="Privzetapisavaodstavka"/>
    <w:uiPriority w:val="99"/>
    <w:semiHidden/>
    <w:rsid w:val="00896E91"/>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896E91"/>
    <w:pPr>
      <w:jc w:val="center"/>
    </w:pPr>
    <w:rPr>
      <w:b/>
      <w:bCs/>
    </w:rPr>
  </w:style>
  <w:style w:type="character" w:customStyle="1" w:styleId="NaslovZnak">
    <w:name w:val="Naslov Znak"/>
    <w:basedOn w:val="Privzetapisavaodstavka"/>
    <w:link w:val="Naslov"/>
    <w:uiPriority w:val="99"/>
    <w:rsid w:val="00896E91"/>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iPriority w:val="99"/>
    <w:semiHidden/>
    <w:unhideWhenUsed/>
    <w:rsid w:val="00896E91"/>
    <w:pPr>
      <w:spacing w:after="120"/>
      <w:ind w:left="283"/>
    </w:pPr>
  </w:style>
  <w:style w:type="character" w:customStyle="1" w:styleId="Telobesedila-zamikZnak">
    <w:name w:val="Telo besedila - zamik Znak"/>
    <w:basedOn w:val="Privzetapisavaodstavka"/>
    <w:link w:val="Telobesedila-zamik"/>
    <w:uiPriority w:val="99"/>
    <w:semiHidden/>
    <w:rsid w:val="00896E91"/>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896E91"/>
    <w:pPr>
      <w:spacing w:after="120"/>
    </w:pPr>
    <w:rPr>
      <w:sz w:val="16"/>
      <w:szCs w:val="16"/>
    </w:rPr>
  </w:style>
  <w:style w:type="character" w:customStyle="1" w:styleId="Telobesedila3Znak">
    <w:name w:val="Telo besedila 3 Znak"/>
    <w:basedOn w:val="Privzetapisavaodstavka"/>
    <w:link w:val="Telobesedila3"/>
    <w:rsid w:val="00896E91"/>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semiHidden/>
    <w:unhideWhenUsed/>
    <w:rsid w:val="00896E91"/>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96E91"/>
    <w:rPr>
      <w:rFonts w:ascii="Times New Roman" w:eastAsia="Times New Roman" w:hAnsi="Times New Roman" w:cs="Times New Roman"/>
      <w:sz w:val="16"/>
      <w:szCs w:val="16"/>
      <w:lang w:eastAsia="sl-SI"/>
    </w:rPr>
  </w:style>
  <w:style w:type="paragraph" w:styleId="Blokbesedila">
    <w:name w:val="Block Text"/>
    <w:basedOn w:val="Navaden"/>
    <w:uiPriority w:val="99"/>
    <w:semiHidden/>
    <w:unhideWhenUsed/>
    <w:rsid w:val="00896E91"/>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896E91"/>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896E91"/>
    <w:rPr>
      <w:rFonts w:ascii="Tahoma" w:eastAsia="Times New Roman" w:hAnsi="Tahoma" w:cs="Times New Roman"/>
      <w:sz w:val="16"/>
      <w:szCs w:val="16"/>
      <w:lang w:eastAsia="sl-SI"/>
    </w:rPr>
  </w:style>
  <w:style w:type="character" w:customStyle="1" w:styleId="ZadevapripombeZnak2">
    <w:name w:val="Zadeva pripombe Znak2"/>
    <w:link w:val="Zadevapripombe"/>
    <w:uiPriority w:val="99"/>
    <w:semiHidden/>
    <w:locked/>
    <w:rsid w:val="00896E91"/>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semiHidden/>
    <w:unhideWhenUsed/>
    <w:rsid w:val="00896E91"/>
    <w:rPr>
      <w:b/>
      <w:bCs/>
      <w:lang w:eastAsia="en-US"/>
    </w:rPr>
  </w:style>
  <w:style w:type="character" w:customStyle="1" w:styleId="ZadevapripombeZnak">
    <w:name w:val="Zadeva pripombe Znak"/>
    <w:aliases w:val="Zadeva komentarja Znak1"/>
    <w:basedOn w:val="PripombabesediloZnak"/>
    <w:semiHidden/>
    <w:rsid w:val="00896E9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896E91"/>
    <w:rPr>
      <w:rFonts w:ascii="Tahoma" w:hAnsi="Tahoma"/>
      <w:sz w:val="16"/>
      <w:szCs w:val="16"/>
    </w:rPr>
  </w:style>
  <w:style w:type="character" w:customStyle="1" w:styleId="BesedilooblakaZnak">
    <w:name w:val="Besedilo oblačka Znak"/>
    <w:basedOn w:val="Privzetapisavaodstavka"/>
    <w:link w:val="Besedilooblaka"/>
    <w:uiPriority w:val="99"/>
    <w:rsid w:val="00896E91"/>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896E91"/>
    <w:rPr>
      <w:rFonts w:ascii="Calibri" w:eastAsia="Calibri" w:hAnsi="Calibri" w:cs="Calibri"/>
      <w:lang w:val="en-US" w:bidi="en-US"/>
    </w:rPr>
  </w:style>
  <w:style w:type="paragraph" w:styleId="Brezrazmikov">
    <w:name w:val="No Spacing"/>
    <w:basedOn w:val="Navaden"/>
    <w:link w:val="BrezrazmikovZnak"/>
    <w:uiPriority w:val="1"/>
    <w:qFormat/>
    <w:rsid w:val="00896E91"/>
    <w:rPr>
      <w:rFonts w:ascii="Calibri" w:eastAsia="Calibri" w:hAnsi="Calibri" w:cs="Calibri"/>
      <w:sz w:val="22"/>
      <w:szCs w:val="22"/>
      <w:lang w:val="en-US" w:eastAsia="en-US" w:bidi="en-US"/>
    </w:rPr>
  </w:style>
  <w:style w:type="paragraph" w:styleId="Revizija">
    <w:name w:val="Revision"/>
    <w:uiPriority w:val="99"/>
    <w:semiHidden/>
    <w:rsid w:val="00896E91"/>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896E91"/>
    <w:pPr>
      <w:jc w:val="right"/>
    </w:pPr>
    <w:rPr>
      <w:rFonts w:ascii="Arial Narrow" w:hAnsi="Arial Narrow"/>
      <w:color w:val="223988"/>
      <w:sz w:val="20"/>
    </w:rPr>
  </w:style>
  <w:style w:type="paragraph" w:customStyle="1" w:styleId="Glavaoddelek">
    <w:name w:val="Glava_oddelek"/>
    <w:basedOn w:val="Navaden"/>
    <w:next w:val="Glavatekst"/>
    <w:rsid w:val="00896E91"/>
    <w:pPr>
      <w:jc w:val="right"/>
    </w:pPr>
    <w:rPr>
      <w:rFonts w:ascii="Arial Narrow" w:hAnsi="Arial Narrow"/>
      <w:b/>
      <w:color w:val="223988"/>
      <w:sz w:val="21"/>
      <w:szCs w:val="14"/>
    </w:rPr>
  </w:style>
  <w:style w:type="paragraph" w:customStyle="1" w:styleId="KCprvavrstica">
    <w:name w:val="KC prva vrstica"/>
    <w:basedOn w:val="Navaden"/>
    <w:rsid w:val="00896E91"/>
    <w:pPr>
      <w:spacing w:before="720"/>
    </w:pPr>
  </w:style>
  <w:style w:type="paragraph" w:customStyle="1" w:styleId="KCtekst">
    <w:name w:val="KC tekst"/>
    <w:basedOn w:val="KCprvavrstica"/>
    <w:rsid w:val="00896E91"/>
    <w:pPr>
      <w:spacing w:before="0"/>
      <w:jc w:val="both"/>
    </w:pPr>
  </w:style>
  <w:style w:type="paragraph" w:customStyle="1" w:styleId="BodyText22">
    <w:name w:val="Body Text 22"/>
    <w:basedOn w:val="Navaden"/>
    <w:uiPriority w:val="99"/>
    <w:rsid w:val="00896E91"/>
    <w:pPr>
      <w:jc w:val="both"/>
    </w:pPr>
    <w:rPr>
      <w:b/>
      <w:sz w:val="22"/>
      <w:szCs w:val="20"/>
    </w:rPr>
  </w:style>
  <w:style w:type="paragraph" w:customStyle="1" w:styleId="Brezrazmikov1">
    <w:name w:val="Brez razmikov1"/>
    <w:uiPriority w:val="99"/>
    <w:qFormat/>
    <w:rsid w:val="00896E91"/>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896E91"/>
    <w:pPr>
      <w:suppressAutoHyphens/>
      <w:jc w:val="both"/>
    </w:pPr>
    <w:rPr>
      <w:rFonts w:ascii="Arial" w:hAnsi="Arial"/>
      <w:w w:val="110"/>
      <w:sz w:val="22"/>
      <w:szCs w:val="20"/>
      <w:lang w:eastAsia="ar-SA"/>
    </w:rPr>
  </w:style>
  <w:style w:type="paragraph" w:customStyle="1" w:styleId="BodyText21">
    <w:name w:val="Body Text 21"/>
    <w:basedOn w:val="Navaden"/>
    <w:rsid w:val="00896E91"/>
    <w:pPr>
      <w:jc w:val="both"/>
    </w:pPr>
    <w:rPr>
      <w:b/>
      <w:sz w:val="22"/>
      <w:szCs w:val="20"/>
    </w:rPr>
  </w:style>
  <w:style w:type="paragraph" w:customStyle="1" w:styleId="style77">
    <w:name w:val="style77"/>
    <w:basedOn w:val="Navaden"/>
    <w:uiPriority w:val="99"/>
    <w:rsid w:val="00896E91"/>
    <w:pPr>
      <w:spacing w:before="100" w:beforeAutospacing="1" w:after="100" w:afterAutospacing="1"/>
    </w:pPr>
  </w:style>
  <w:style w:type="paragraph" w:customStyle="1" w:styleId="msolistparagraph0">
    <w:name w:val="msolistparagraph"/>
    <w:basedOn w:val="Navaden"/>
    <w:uiPriority w:val="99"/>
    <w:rsid w:val="00896E91"/>
    <w:pPr>
      <w:ind w:left="720"/>
    </w:pPr>
  </w:style>
  <w:style w:type="paragraph" w:customStyle="1" w:styleId="Default0">
    <w:name w:val="Default"/>
    <w:rsid w:val="00896E9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896E91"/>
    <w:pPr>
      <w:ind w:left="708"/>
    </w:pPr>
  </w:style>
  <w:style w:type="paragraph" w:customStyle="1" w:styleId="BodyText31">
    <w:name w:val="Body Text 31"/>
    <w:basedOn w:val="Navaden"/>
    <w:uiPriority w:val="99"/>
    <w:rsid w:val="00896E91"/>
    <w:pPr>
      <w:jc w:val="both"/>
    </w:pPr>
    <w:rPr>
      <w:rFonts w:ascii="Arial" w:hAnsi="Arial"/>
      <w:sz w:val="22"/>
      <w:szCs w:val="20"/>
    </w:rPr>
  </w:style>
  <w:style w:type="paragraph" w:customStyle="1" w:styleId="Odstavekseznama2">
    <w:name w:val="Odstavek seznama2"/>
    <w:basedOn w:val="Navaden"/>
    <w:uiPriority w:val="34"/>
    <w:qFormat/>
    <w:rsid w:val="00896E91"/>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896E91"/>
    <w:rPr>
      <w:sz w:val="20"/>
      <w:szCs w:val="20"/>
    </w:rPr>
  </w:style>
  <w:style w:type="paragraph" w:customStyle="1" w:styleId="alineazaodstavkom">
    <w:name w:val="alineazaodstavkom"/>
    <w:basedOn w:val="Navaden"/>
    <w:rsid w:val="00896E91"/>
    <w:pPr>
      <w:spacing w:before="100" w:beforeAutospacing="1" w:after="100" w:afterAutospacing="1"/>
    </w:pPr>
  </w:style>
  <w:style w:type="paragraph" w:customStyle="1" w:styleId="Tabelle">
    <w:name w:val="Tabelle"/>
    <w:basedOn w:val="Navaden"/>
    <w:uiPriority w:val="99"/>
    <w:rsid w:val="00896E91"/>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896E91"/>
    <w:rPr>
      <w:sz w:val="24"/>
      <w:szCs w:val="24"/>
    </w:rPr>
  </w:style>
  <w:style w:type="paragraph" w:customStyle="1" w:styleId="NavadenLevo11">
    <w:name w:val="Navaden + Levo:  11"/>
    <w:aliases w:val="27 cm1"/>
    <w:basedOn w:val="Navaden"/>
    <w:link w:val="NavadenLevo1"/>
    <w:rsid w:val="00896E91"/>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896E91"/>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896E91"/>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896E91"/>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896E91"/>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896E91"/>
    <w:pPr>
      <w:spacing w:before="100" w:beforeAutospacing="1" w:after="100" w:afterAutospacing="1"/>
    </w:pPr>
  </w:style>
  <w:style w:type="character" w:customStyle="1" w:styleId="Slog1Znak">
    <w:name w:val="Slog1 Znak"/>
    <w:link w:val="Slog1"/>
    <w:uiPriority w:val="99"/>
    <w:locked/>
    <w:rsid w:val="00896E91"/>
    <w:rPr>
      <w:rFonts w:ascii="Arial Narrow" w:hAnsi="Arial Narrow"/>
      <w:b/>
      <w:lang w:eastAsia="sl-SI"/>
    </w:rPr>
  </w:style>
  <w:style w:type="paragraph" w:customStyle="1" w:styleId="Slog1">
    <w:name w:val="Slog1"/>
    <w:basedOn w:val="Navaden"/>
    <w:link w:val="Slog1Znak"/>
    <w:uiPriority w:val="99"/>
    <w:qFormat/>
    <w:rsid w:val="00896E91"/>
    <w:pPr>
      <w:numPr>
        <w:numId w:val="11"/>
      </w:numPr>
    </w:pPr>
    <w:rPr>
      <w:rFonts w:ascii="Arial Narrow" w:eastAsiaTheme="minorHAnsi" w:hAnsi="Arial Narrow" w:cstheme="minorBidi"/>
      <w:b/>
      <w:sz w:val="22"/>
      <w:szCs w:val="22"/>
    </w:rPr>
  </w:style>
  <w:style w:type="character" w:customStyle="1" w:styleId="Slog2Znak">
    <w:name w:val="Slog2 Znak"/>
    <w:link w:val="Slog2"/>
    <w:uiPriority w:val="99"/>
    <w:locked/>
    <w:rsid w:val="00896E91"/>
    <w:rPr>
      <w:rFonts w:ascii="Arial Narrow" w:hAnsi="Arial Narrow"/>
      <w:lang w:eastAsia="sl-SI"/>
    </w:rPr>
  </w:style>
  <w:style w:type="paragraph" w:customStyle="1" w:styleId="Slog2">
    <w:name w:val="Slog2"/>
    <w:basedOn w:val="Navaden"/>
    <w:link w:val="Slog2Znak"/>
    <w:uiPriority w:val="99"/>
    <w:qFormat/>
    <w:rsid w:val="00896E91"/>
    <w:pPr>
      <w:numPr>
        <w:ilvl w:val="1"/>
        <w:numId w:val="11"/>
      </w:numPr>
    </w:pPr>
    <w:rPr>
      <w:rFonts w:ascii="Arial Narrow" w:eastAsiaTheme="minorHAnsi" w:hAnsi="Arial Narrow" w:cstheme="minorBidi"/>
      <w:sz w:val="22"/>
      <w:szCs w:val="22"/>
    </w:rPr>
  </w:style>
  <w:style w:type="character" w:customStyle="1" w:styleId="Slog3Znak">
    <w:name w:val="Slog3 Znak"/>
    <w:link w:val="Slog3"/>
    <w:uiPriority w:val="99"/>
    <w:locked/>
    <w:rsid w:val="00896E91"/>
    <w:rPr>
      <w:rFonts w:ascii="Arial Narrow" w:hAnsi="Arial Narrow"/>
      <w:lang w:eastAsia="sl-SI"/>
    </w:rPr>
  </w:style>
  <w:style w:type="paragraph" w:customStyle="1" w:styleId="Slog3">
    <w:name w:val="Slog3"/>
    <w:basedOn w:val="Navaden"/>
    <w:link w:val="Slog3Znak"/>
    <w:uiPriority w:val="99"/>
    <w:qFormat/>
    <w:rsid w:val="00896E91"/>
    <w:pPr>
      <w:numPr>
        <w:ilvl w:val="2"/>
        <w:numId w:val="11"/>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896E91"/>
    <w:rPr>
      <w:vertAlign w:val="superscript"/>
    </w:rPr>
  </w:style>
  <w:style w:type="character" w:styleId="Pripombasklic">
    <w:name w:val="annotation reference"/>
    <w:aliases w:val="Komentar - sklic"/>
    <w:uiPriority w:val="99"/>
    <w:unhideWhenUsed/>
    <w:rsid w:val="00896E91"/>
    <w:rPr>
      <w:sz w:val="16"/>
      <w:szCs w:val="16"/>
    </w:rPr>
  </w:style>
  <w:style w:type="character" w:customStyle="1" w:styleId="Glavabullet">
    <w:name w:val="Glava bullet"/>
    <w:rsid w:val="00896E91"/>
    <w:rPr>
      <w:b/>
      <w:bCs w:val="0"/>
    </w:rPr>
  </w:style>
  <w:style w:type="character" w:customStyle="1" w:styleId="pn">
    <w:name w:val="pn"/>
    <w:basedOn w:val="Privzetapisavaodstavka"/>
    <w:rsid w:val="00896E91"/>
  </w:style>
  <w:style w:type="character" w:customStyle="1" w:styleId="mediumtext">
    <w:name w:val="medium_text"/>
    <w:basedOn w:val="Privzetapisavaodstavka"/>
    <w:rsid w:val="00896E91"/>
  </w:style>
  <w:style w:type="character" w:customStyle="1" w:styleId="longtext">
    <w:name w:val="long_text"/>
    <w:basedOn w:val="Privzetapisavaodstavka"/>
    <w:rsid w:val="00896E91"/>
  </w:style>
  <w:style w:type="character" w:customStyle="1" w:styleId="shorttext">
    <w:name w:val="short_text"/>
    <w:basedOn w:val="Privzetapisavaodstavka"/>
    <w:rsid w:val="00896E91"/>
  </w:style>
  <w:style w:type="character" w:customStyle="1" w:styleId="ZadevapripombeZnak1">
    <w:name w:val="Zadeva pripombe Znak1"/>
    <w:uiPriority w:val="99"/>
    <w:semiHidden/>
    <w:locked/>
    <w:rsid w:val="00896E91"/>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896E91"/>
    <w:rPr>
      <w:rFonts w:ascii="Times New Roman" w:eastAsia="Calibri" w:hAnsi="Times New Roman" w:cs="Times New Roman"/>
      <w:sz w:val="20"/>
      <w:szCs w:val="20"/>
      <w:lang w:eastAsia="sl-SI"/>
    </w:rPr>
  </w:style>
  <w:style w:type="character" w:customStyle="1" w:styleId="graytext">
    <w:name w:val="graytext"/>
    <w:rsid w:val="00896E91"/>
  </w:style>
  <w:style w:type="character" w:customStyle="1" w:styleId="PripombabesediloZnak1">
    <w:name w:val="Pripomba – besedilo Znak1"/>
    <w:locked/>
    <w:rsid w:val="00896E91"/>
    <w:rPr>
      <w:rFonts w:ascii="Times New Roman" w:eastAsia="Times New Roman" w:hAnsi="Times New Roman" w:cs="Times New Roman" w:hint="default"/>
      <w:sz w:val="20"/>
      <w:szCs w:val="20"/>
      <w:lang w:eastAsia="sl-SI"/>
    </w:rPr>
  </w:style>
  <w:style w:type="table" w:styleId="Tabelamrea">
    <w:name w:val="Table Grid"/>
    <w:basedOn w:val="Navadnatabela"/>
    <w:uiPriority w:val="59"/>
    <w:rsid w:val="00896E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896E91"/>
    <w:pPr>
      <w:numPr>
        <w:numId w:val="13"/>
      </w:numPr>
    </w:pPr>
  </w:style>
  <w:style w:type="paragraph" w:customStyle="1" w:styleId="vrstapredpisa">
    <w:name w:val="vrstapredpisa"/>
    <w:basedOn w:val="Navaden"/>
    <w:rsid w:val="00896E91"/>
    <w:pPr>
      <w:spacing w:before="100" w:beforeAutospacing="1" w:after="100" w:afterAutospacing="1"/>
    </w:pPr>
  </w:style>
  <w:style w:type="character" w:customStyle="1" w:styleId="Nerazreenaomemba1">
    <w:name w:val="Nerazrešena omemba1"/>
    <w:basedOn w:val="Privzetapisavaodstavka"/>
    <w:uiPriority w:val="99"/>
    <w:semiHidden/>
    <w:unhideWhenUsed/>
    <w:rsid w:val="00896E91"/>
    <w:rPr>
      <w:color w:val="605E5C"/>
      <w:shd w:val="clear" w:color="auto" w:fill="E1DFDD"/>
    </w:rPr>
  </w:style>
  <w:style w:type="character" w:customStyle="1" w:styleId="markedcontent">
    <w:name w:val="markedcontent"/>
    <w:basedOn w:val="Privzetapisavaodstavka"/>
    <w:rsid w:val="00896E91"/>
  </w:style>
  <w:style w:type="character" w:customStyle="1" w:styleId="rynqvb">
    <w:name w:val="rynqvb"/>
    <w:basedOn w:val="Privzetapisavaodstavka"/>
    <w:rsid w:val="00896E91"/>
  </w:style>
  <w:style w:type="paragraph" w:customStyle="1" w:styleId="xmsonormal">
    <w:name w:val="x_msonormal"/>
    <w:basedOn w:val="Navaden"/>
    <w:rsid w:val="00896E91"/>
    <w:pPr>
      <w:spacing w:before="100" w:beforeAutospacing="1" w:after="100" w:afterAutospacing="1"/>
    </w:pPr>
  </w:style>
  <w:style w:type="character" w:customStyle="1" w:styleId="jobdesc">
    <w:name w:val="job_desc"/>
    <w:rsid w:val="00896E91"/>
  </w:style>
  <w:style w:type="paragraph" w:customStyle="1" w:styleId="TableParagraph">
    <w:name w:val="Table Paragraph"/>
    <w:basedOn w:val="Navaden"/>
    <w:uiPriority w:val="1"/>
    <w:qFormat/>
    <w:rsid w:val="00896E91"/>
    <w:pPr>
      <w:widowControl w:val="0"/>
      <w:autoSpaceDE w:val="0"/>
      <w:autoSpaceDN w:val="0"/>
    </w:pPr>
    <w:rPr>
      <w:rFonts w:ascii="Arial Narrow" w:eastAsia="Arial Narrow" w:hAnsi="Arial Narrow" w:cs="Arial Narrow"/>
      <w:sz w:val="22"/>
      <w:szCs w:val="22"/>
      <w:lang w:bidi="sl-SI"/>
    </w:rPr>
  </w:style>
  <w:style w:type="paragraph" w:customStyle="1" w:styleId="Standard">
    <w:name w:val="Standard"/>
    <w:qFormat/>
    <w:rsid w:val="00896E91"/>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customStyle="1" w:styleId="cf01">
    <w:name w:val="cf01"/>
    <w:basedOn w:val="Privzetapisavaodstavka"/>
    <w:rsid w:val="00896E91"/>
    <w:rPr>
      <w:rFonts w:ascii="Segoe UI" w:hAnsi="Segoe UI" w:cs="Segoe UI" w:hint="default"/>
      <w:sz w:val="18"/>
      <w:szCs w:val="18"/>
    </w:rPr>
  </w:style>
  <w:style w:type="paragraph" w:customStyle="1" w:styleId="ALINEJE">
    <w:name w:val="ALINEJE"/>
    <w:basedOn w:val="Navaden"/>
    <w:qFormat/>
    <w:rsid w:val="00F00CEE"/>
    <w:pPr>
      <w:numPr>
        <w:numId w:val="35"/>
      </w:numPr>
      <w:jc w:val="both"/>
    </w:pPr>
    <w:rPr>
      <w:rFonts w:ascii="Bookman Old Style" w:hAnsi="Bookman Old Style"/>
      <w:sz w:val="18"/>
    </w:rPr>
  </w:style>
  <w:style w:type="paragraph" w:customStyle="1" w:styleId="TEKST">
    <w:name w:val="TEKST"/>
    <w:basedOn w:val="Glava"/>
    <w:qFormat/>
    <w:rsid w:val="00F00CEE"/>
    <w:pPr>
      <w:tabs>
        <w:tab w:val="clear" w:pos="4536"/>
        <w:tab w:val="clear" w:pos="9072"/>
      </w:tabs>
      <w:spacing w:after="120"/>
      <w:jc w:val="both"/>
    </w:pPr>
    <w:rPr>
      <w:rFonts w:ascii="Bookman Old Style" w:hAnsi="Bookman Old Style"/>
      <w:sz w:val="18"/>
      <w:szCs w:val="20"/>
    </w:rPr>
  </w:style>
  <w:style w:type="character" w:styleId="Poudarek">
    <w:name w:val="Emphasis"/>
    <w:uiPriority w:val="20"/>
    <w:qFormat/>
    <w:rsid w:val="00F00CEE"/>
    <w:rPr>
      <w:i/>
      <w:iCs/>
    </w:rPr>
  </w:style>
  <w:style w:type="character" w:customStyle="1" w:styleId="apple-converted-space">
    <w:name w:val="apple-converted-space"/>
    <w:rsid w:val="00F00CEE"/>
  </w:style>
  <w:style w:type="character" w:customStyle="1" w:styleId="st">
    <w:name w:val="st"/>
    <w:basedOn w:val="Privzetapisavaodstavka"/>
    <w:rsid w:val="00F00CEE"/>
  </w:style>
  <w:style w:type="paragraph" w:customStyle="1" w:styleId="p">
    <w:name w:val="p"/>
    <w:basedOn w:val="Navaden"/>
    <w:rsid w:val="00F00CEE"/>
    <w:pPr>
      <w:spacing w:before="40" w:after="10"/>
      <w:ind w:left="10" w:right="10" w:firstLine="240"/>
      <w:jc w:val="both"/>
    </w:pPr>
    <w:rPr>
      <w:rFonts w:ascii="Arial" w:hAnsi="Arial" w:cs="Arial"/>
      <w:color w:val="222222"/>
      <w:sz w:val="22"/>
      <w:szCs w:val="22"/>
    </w:rPr>
  </w:style>
  <w:style w:type="character" w:styleId="Nerazreenaomemba">
    <w:name w:val="Unresolved Mention"/>
    <w:basedOn w:val="Privzetapisavaodstavka"/>
    <w:uiPriority w:val="99"/>
    <w:semiHidden/>
    <w:unhideWhenUsed/>
    <w:rsid w:val="00041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936890">
      <w:bodyDiv w:val="1"/>
      <w:marLeft w:val="0"/>
      <w:marRight w:val="0"/>
      <w:marTop w:val="0"/>
      <w:marBottom w:val="0"/>
      <w:divBdr>
        <w:top w:val="none" w:sz="0" w:space="0" w:color="auto"/>
        <w:left w:val="none" w:sz="0" w:space="0" w:color="auto"/>
        <w:bottom w:val="none" w:sz="0" w:space="0" w:color="auto"/>
        <w:right w:val="none" w:sz="0" w:space="0" w:color="auto"/>
      </w:divBdr>
      <w:divsChild>
        <w:div w:id="1971594862">
          <w:marLeft w:val="0"/>
          <w:marRight w:val="0"/>
          <w:marTop w:val="0"/>
          <w:marBottom w:val="0"/>
          <w:divBdr>
            <w:top w:val="none" w:sz="0" w:space="0" w:color="auto"/>
            <w:left w:val="none" w:sz="0" w:space="0" w:color="auto"/>
            <w:bottom w:val="none" w:sz="0" w:space="0" w:color="auto"/>
            <w:right w:val="none" w:sz="0" w:space="0" w:color="auto"/>
          </w:divBdr>
          <w:divsChild>
            <w:div w:id="1760322496">
              <w:marLeft w:val="0"/>
              <w:marRight w:val="0"/>
              <w:marTop w:val="0"/>
              <w:marBottom w:val="0"/>
              <w:divBdr>
                <w:top w:val="none" w:sz="0" w:space="0" w:color="auto"/>
                <w:left w:val="none" w:sz="0" w:space="0" w:color="auto"/>
                <w:bottom w:val="none" w:sz="0" w:space="0" w:color="auto"/>
                <w:right w:val="none" w:sz="0" w:space="0" w:color="auto"/>
              </w:divBdr>
              <w:divsChild>
                <w:div w:id="1448280704">
                  <w:marLeft w:val="0"/>
                  <w:marRight w:val="0"/>
                  <w:marTop w:val="0"/>
                  <w:marBottom w:val="0"/>
                  <w:divBdr>
                    <w:top w:val="none" w:sz="0" w:space="0" w:color="auto"/>
                    <w:left w:val="none" w:sz="0" w:space="0" w:color="auto"/>
                    <w:bottom w:val="none" w:sz="0" w:space="0" w:color="auto"/>
                    <w:right w:val="none" w:sz="0" w:space="0" w:color="auto"/>
                  </w:divBdr>
                  <w:divsChild>
                    <w:div w:id="153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913766">
          <w:marLeft w:val="0"/>
          <w:marRight w:val="0"/>
          <w:marTop w:val="0"/>
          <w:marBottom w:val="0"/>
          <w:divBdr>
            <w:top w:val="none" w:sz="0" w:space="0" w:color="auto"/>
            <w:left w:val="none" w:sz="0" w:space="0" w:color="auto"/>
            <w:bottom w:val="none" w:sz="0" w:space="0" w:color="auto"/>
            <w:right w:val="none" w:sz="0" w:space="0" w:color="auto"/>
          </w:divBdr>
          <w:divsChild>
            <w:div w:id="168043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1279">
      <w:bodyDiv w:val="1"/>
      <w:marLeft w:val="0"/>
      <w:marRight w:val="0"/>
      <w:marTop w:val="0"/>
      <w:marBottom w:val="0"/>
      <w:divBdr>
        <w:top w:val="none" w:sz="0" w:space="0" w:color="auto"/>
        <w:left w:val="none" w:sz="0" w:space="0" w:color="auto"/>
        <w:bottom w:val="none" w:sz="0" w:space="0" w:color="auto"/>
        <w:right w:val="none" w:sz="0" w:space="0" w:color="auto"/>
      </w:divBdr>
    </w:div>
    <w:div w:id="206506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C22CF2-0390-4845-B00F-CE4178427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3649</Words>
  <Characters>20804</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Špes</dc:creator>
  <cp:keywords/>
  <dc:description/>
  <cp:lastModifiedBy>Blanka Špes</cp:lastModifiedBy>
  <cp:revision>3</cp:revision>
  <cp:lastPrinted>2026-03-16T08:16:00Z</cp:lastPrinted>
  <dcterms:created xsi:type="dcterms:W3CDTF">2026-03-18T10:48:00Z</dcterms:created>
  <dcterms:modified xsi:type="dcterms:W3CDTF">2026-03-18T10:48:00Z</dcterms:modified>
</cp:coreProperties>
</file>